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5C6B" w14:textId="77777777" w:rsidR="00BB3935" w:rsidRDefault="00BB3935">
      <w:pPr>
        <w:tabs>
          <w:tab w:val="center" w:pos="7553"/>
        </w:tabs>
        <w:jc w:val="center"/>
        <w:rPr>
          <w:sz w:val="20"/>
        </w:rPr>
      </w:pPr>
      <w:r>
        <w:rPr>
          <w:sz w:val="20"/>
        </w:rPr>
        <w:t>NON</w:t>
      </w:r>
      <w:r>
        <w:rPr>
          <w:sz w:val="20"/>
        </w:rPr>
        <w:noBreakHyphen/>
        <w:t>RECURRING CHARGES</w:t>
      </w:r>
    </w:p>
    <w:p w14:paraId="418B2354" w14:textId="77777777" w:rsidR="00BB3935" w:rsidRPr="000636E2" w:rsidRDefault="00BB3935">
      <w:pPr>
        <w:jc w:val="center"/>
        <w:rPr>
          <w:sz w:val="12"/>
          <w:szCs w:val="12"/>
          <w:u w:val="single"/>
        </w:rPr>
      </w:pPr>
    </w:p>
    <w:p w14:paraId="11D718AC" w14:textId="77777777" w:rsidR="00BB3935" w:rsidRDefault="00BB3935">
      <w:pPr>
        <w:tabs>
          <w:tab w:val="center" w:pos="7553"/>
        </w:tabs>
        <w:jc w:val="center"/>
        <w:rPr>
          <w:sz w:val="20"/>
        </w:rPr>
      </w:pPr>
      <w:r>
        <w:rPr>
          <w:sz w:val="20"/>
          <w:u w:val="single"/>
        </w:rPr>
        <w:t>Filing Requirements Checklist</w:t>
      </w:r>
    </w:p>
    <w:p w14:paraId="03DA3915" w14:textId="77777777" w:rsidR="00BB3935" w:rsidRDefault="00BB3935">
      <w:pPr>
        <w:jc w:val="center"/>
        <w:rPr>
          <w:sz w:val="20"/>
        </w:rPr>
      </w:pPr>
    </w:p>
    <w:p w14:paraId="65CC8FC0" w14:textId="77777777" w:rsidR="00BB3935" w:rsidRDefault="00BB3935">
      <w:pPr>
        <w:tabs>
          <w:tab w:val="center" w:pos="7553"/>
        </w:tabs>
        <w:jc w:val="center"/>
        <w:rPr>
          <w:sz w:val="20"/>
        </w:rPr>
      </w:pPr>
      <w:r>
        <w:rPr>
          <w:sz w:val="20"/>
        </w:rPr>
        <w:t>(Applicable Regulation:  807 KAR 5:011, Section 10)</w:t>
      </w:r>
    </w:p>
    <w:p w14:paraId="73B3B0A2" w14:textId="77777777" w:rsidR="00BB3935" w:rsidRDefault="00BB3935">
      <w:pPr>
        <w:jc w:val="center"/>
        <w:rPr>
          <w:sz w:val="20"/>
        </w:rPr>
      </w:pPr>
    </w:p>
    <w:p w14:paraId="4F8C28AB" w14:textId="77777777" w:rsidR="00BB3935" w:rsidRDefault="00BB3935">
      <w:pPr>
        <w:jc w:val="center"/>
        <w:rPr>
          <w:sz w:val="20"/>
        </w:rPr>
      </w:pPr>
    </w:p>
    <w:p w14:paraId="4F00FEAA" w14:textId="77777777" w:rsidR="00BB3935" w:rsidRDefault="00BB3935">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BB3935" w14:paraId="488C37F0" w14:textId="77777777">
        <w:tblPrEx>
          <w:tblCellMar>
            <w:top w:w="0" w:type="dxa"/>
            <w:bottom w:w="0" w:type="dxa"/>
          </w:tblCellMar>
        </w:tblPrEx>
        <w:tc>
          <w:tcPr>
            <w:tcW w:w="1098" w:type="dxa"/>
          </w:tcPr>
          <w:p w14:paraId="743691BA" w14:textId="77777777" w:rsidR="00BB3935" w:rsidRDefault="00BB3935">
            <w:pPr>
              <w:rPr>
                <w:sz w:val="20"/>
              </w:rPr>
            </w:pPr>
            <w:r>
              <w:rPr>
                <w:sz w:val="20"/>
              </w:rPr>
              <w:t>Case No.</w:t>
            </w:r>
          </w:p>
        </w:tc>
        <w:tc>
          <w:tcPr>
            <w:tcW w:w="1350" w:type="dxa"/>
            <w:tcBorders>
              <w:bottom w:val="single" w:sz="4" w:space="0" w:color="auto"/>
            </w:tcBorders>
          </w:tcPr>
          <w:p w14:paraId="6C8181D5" w14:textId="77777777" w:rsidR="00BB3935" w:rsidRDefault="00BB3935">
            <w:pPr>
              <w:jc w:val="center"/>
              <w:rPr>
                <w:sz w:val="20"/>
              </w:rPr>
            </w:pPr>
          </w:p>
        </w:tc>
        <w:tc>
          <w:tcPr>
            <w:tcW w:w="1683" w:type="dxa"/>
          </w:tcPr>
          <w:p w14:paraId="3F5EAC8F" w14:textId="77777777" w:rsidR="00BB3935" w:rsidRDefault="00BB3935">
            <w:pPr>
              <w:jc w:val="center"/>
              <w:rPr>
                <w:sz w:val="20"/>
              </w:rPr>
            </w:pPr>
            <w:r>
              <w:rPr>
                <w:sz w:val="20"/>
              </w:rPr>
              <w:t>Applicant Name</w:t>
            </w:r>
          </w:p>
        </w:tc>
        <w:tc>
          <w:tcPr>
            <w:tcW w:w="2457" w:type="dxa"/>
            <w:tcBorders>
              <w:bottom w:val="single" w:sz="4" w:space="0" w:color="auto"/>
            </w:tcBorders>
          </w:tcPr>
          <w:p w14:paraId="2E0EBE3F" w14:textId="77777777" w:rsidR="00BB3935" w:rsidRDefault="00BB3935">
            <w:pPr>
              <w:jc w:val="center"/>
              <w:rPr>
                <w:sz w:val="20"/>
              </w:rPr>
            </w:pPr>
          </w:p>
        </w:tc>
        <w:tc>
          <w:tcPr>
            <w:tcW w:w="1710" w:type="dxa"/>
          </w:tcPr>
          <w:p w14:paraId="06A537A1" w14:textId="77777777" w:rsidR="00BB3935" w:rsidRDefault="00BB3935">
            <w:pPr>
              <w:jc w:val="center"/>
              <w:rPr>
                <w:sz w:val="20"/>
              </w:rPr>
            </w:pPr>
            <w:r>
              <w:rPr>
                <w:sz w:val="20"/>
              </w:rPr>
              <w:t>Received Date</w:t>
            </w:r>
          </w:p>
        </w:tc>
        <w:tc>
          <w:tcPr>
            <w:tcW w:w="1800" w:type="dxa"/>
            <w:tcBorders>
              <w:bottom w:val="single" w:sz="4" w:space="0" w:color="auto"/>
            </w:tcBorders>
          </w:tcPr>
          <w:p w14:paraId="0B53CC92" w14:textId="77777777" w:rsidR="00BB3935" w:rsidRDefault="00BB3935">
            <w:pPr>
              <w:jc w:val="center"/>
              <w:rPr>
                <w:sz w:val="20"/>
              </w:rPr>
            </w:pPr>
          </w:p>
        </w:tc>
        <w:tc>
          <w:tcPr>
            <w:tcW w:w="2250" w:type="dxa"/>
          </w:tcPr>
          <w:p w14:paraId="28DBAF8B" w14:textId="77777777" w:rsidR="00BB3935" w:rsidRDefault="00BB3935">
            <w:pPr>
              <w:jc w:val="center"/>
              <w:rPr>
                <w:sz w:val="20"/>
              </w:rPr>
            </w:pPr>
            <w:r>
              <w:rPr>
                <w:sz w:val="20"/>
              </w:rPr>
              <w:t>Form Circulation Date</w:t>
            </w:r>
          </w:p>
        </w:tc>
        <w:tc>
          <w:tcPr>
            <w:tcW w:w="1530" w:type="dxa"/>
            <w:tcBorders>
              <w:bottom w:val="single" w:sz="4" w:space="0" w:color="auto"/>
            </w:tcBorders>
          </w:tcPr>
          <w:p w14:paraId="0EEA2B4F" w14:textId="77777777" w:rsidR="00BB3935" w:rsidRDefault="00BB3935">
            <w:pPr>
              <w:jc w:val="center"/>
              <w:rPr>
                <w:sz w:val="20"/>
              </w:rPr>
            </w:pPr>
          </w:p>
        </w:tc>
      </w:tr>
    </w:tbl>
    <w:p w14:paraId="464ABB8B" w14:textId="77777777" w:rsidR="00BB3935" w:rsidRDefault="00BB3935">
      <w:pPr>
        <w:jc w:val="center"/>
        <w:rPr>
          <w:sz w:val="20"/>
        </w:rPr>
      </w:pPr>
    </w:p>
    <w:tbl>
      <w:tblPr>
        <w:tblW w:w="0" w:type="auto"/>
        <w:tblLayout w:type="fixed"/>
        <w:tblLook w:val="0000" w:firstRow="0" w:lastRow="0" w:firstColumn="0" w:lastColumn="0" w:noHBand="0" w:noVBand="0"/>
      </w:tblPr>
      <w:tblGrid>
        <w:gridCol w:w="1548"/>
        <w:gridCol w:w="630"/>
        <w:gridCol w:w="11718"/>
      </w:tblGrid>
      <w:tr w:rsidR="00BB3935" w14:paraId="15A29C3D" w14:textId="77777777" w:rsidTr="003C6A67">
        <w:tblPrEx>
          <w:tblCellMar>
            <w:top w:w="0" w:type="dxa"/>
            <w:bottom w:w="0" w:type="dxa"/>
          </w:tblCellMar>
        </w:tblPrEx>
        <w:trPr>
          <w:trHeight w:val="306"/>
        </w:trPr>
        <w:tc>
          <w:tcPr>
            <w:tcW w:w="1548" w:type="dxa"/>
          </w:tcPr>
          <w:p w14:paraId="3C0996AB" w14:textId="77777777" w:rsidR="00BB3935" w:rsidRDefault="00BB3935">
            <w:pPr>
              <w:rPr>
                <w:sz w:val="20"/>
              </w:rPr>
            </w:pPr>
            <w:r>
              <w:rPr>
                <w:sz w:val="20"/>
              </w:rPr>
              <w:t>Instructions:</w:t>
            </w:r>
          </w:p>
        </w:tc>
        <w:tc>
          <w:tcPr>
            <w:tcW w:w="630" w:type="dxa"/>
          </w:tcPr>
          <w:p w14:paraId="56E5E96C" w14:textId="77777777" w:rsidR="00BB3935" w:rsidRDefault="00BB3935">
            <w:pPr>
              <w:rPr>
                <w:sz w:val="20"/>
              </w:rPr>
            </w:pPr>
          </w:p>
        </w:tc>
        <w:tc>
          <w:tcPr>
            <w:tcW w:w="11718" w:type="dxa"/>
          </w:tcPr>
          <w:p w14:paraId="4D38C321" w14:textId="77777777" w:rsidR="00BB3935" w:rsidRDefault="00BB3935">
            <w:pPr>
              <w:rPr>
                <w:sz w:val="20"/>
              </w:rPr>
            </w:pPr>
          </w:p>
        </w:tc>
      </w:tr>
      <w:tr w:rsidR="00BB3935" w14:paraId="16D4814F" w14:textId="77777777">
        <w:tblPrEx>
          <w:tblCellMar>
            <w:top w:w="0" w:type="dxa"/>
            <w:bottom w:w="0" w:type="dxa"/>
          </w:tblCellMar>
        </w:tblPrEx>
        <w:tc>
          <w:tcPr>
            <w:tcW w:w="1548" w:type="dxa"/>
          </w:tcPr>
          <w:p w14:paraId="1A507C12" w14:textId="77777777" w:rsidR="00BB3935" w:rsidRDefault="00BB3935">
            <w:pPr>
              <w:rPr>
                <w:sz w:val="20"/>
              </w:rPr>
            </w:pPr>
          </w:p>
        </w:tc>
        <w:tc>
          <w:tcPr>
            <w:tcW w:w="630" w:type="dxa"/>
          </w:tcPr>
          <w:p w14:paraId="1CB482F3" w14:textId="77777777" w:rsidR="00BB3935" w:rsidRDefault="00BB3935">
            <w:pPr>
              <w:rPr>
                <w:sz w:val="20"/>
              </w:rPr>
            </w:pPr>
            <w:r>
              <w:rPr>
                <w:sz w:val="20"/>
              </w:rPr>
              <w:t>1)</w:t>
            </w:r>
          </w:p>
        </w:tc>
        <w:tc>
          <w:tcPr>
            <w:tcW w:w="11718" w:type="dxa"/>
          </w:tcPr>
          <w:p w14:paraId="541077E5" w14:textId="77777777" w:rsidR="00BB3935" w:rsidRDefault="00BB3935" w:rsidP="00F532D6">
            <w:pPr>
              <w:rPr>
                <w:sz w:val="20"/>
              </w:rPr>
            </w:pPr>
            <w:r>
              <w:rPr>
                <w:sz w:val="20"/>
              </w:rPr>
              <w:t>Each division noted by checkmark</w:t>
            </w:r>
            <w:r w:rsidR="00C0498F">
              <w:rPr>
                <w:sz w:val="20"/>
              </w:rPr>
              <w:t xml:space="preserve"> ()</w:t>
            </w:r>
            <w:r>
              <w:rPr>
                <w:sz w:val="20"/>
              </w:rPr>
              <w:t xml:space="preserve"> is to complete its review and </w:t>
            </w:r>
            <w:r w:rsidR="009C7D94">
              <w:rPr>
                <w:sz w:val="20"/>
              </w:rPr>
              <w:t>return</w:t>
            </w:r>
            <w:r>
              <w:rPr>
                <w:sz w:val="20"/>
              </w:rPr>
              <w:t xml:space="preserve"> within </w:t>
            </w:r>
            <w:r w:rsidR="009C7D94">
              <w:rPr>
                <w:sz w:val="20"/>
              </w:rPr>
              <w:t>three business</w:t>
            </w:r>
            <w:r>
              <w:rPr>
                <w:sz w:val="20"/>
              </w:rPr>
              <w:t xml:space="preserve"> days of receipt.</w:t>
            </w:r>
          </w:p>
        </w:tc>
      </w:tr>
      <w:tr w:rsidR="00BB3935" w14:paraId="2A7DED6A" w14:textId="77777777">
        <w:tblPrEx>
          <w:tblCellMar>
            <w:top w:w="0" w:type="dxa"/>
            <w:bottom w:w="0" w:type="dxa"/>
          </w:tblCellMar>
        </w:tblPrEx>
        <w:tc>
          <w:tcPr>
            <w:tcW w:w="1548" w:type="dxa"/>
          </w:tcPr>
          <w:p w14:paraId="71716380" w14:textId="77777777" w:rsidR="00BB3935" w:rsidRDefault="00BB3935">
            <w:pPr>
              <w:rPr>
                <w:sz w:val="20"/>
              </w:rPr>
            </w:pPr>
          </w:p>
        </w:tc>
        <w:tc>
          <w:tcPr>
            <w:tcW w:w="630" w:type="dxa"/>
          </w:tcPr>
          <w:p w14:paraId="2603215C" w14:textId="77777777" w:rsidR="00BB3935" w:rsidRDefault="00BB3935">
            <w:pPr>
              <w:rPr>
                <w:sz w:val="20"/>
              </w:rPr>
            </w:pPr>
            <w:r>
              <w:rPr>
                <w:sz w:val="20"/>
              </w:rPr>
              <w:t>2)</w:t>
            </w:r>
          </w:p>
        </w:tc>
        <w:tc>
          <w:tcPr>
            <w:tcW w:w="11718" w:type="dxa"/>
          </w:tcPr>
          <w:p w14:paraId="612383A3" w14:textId="77777777" w:rsidR="00BB3935" w:rsidRDefault="00BB3935">
            <w:pPr>
              <w:rPr>
                <w:sz w:val="20"/>
              </w:rPr>
            </w:pPr>
            <w:r>
              <w:rPr>
                <w:sz w:val="20"/>
              </w:rPr>
              <w:t>This form is to list only the specific filing deficiencies as identified in the regulations.  If additional information is needed, an information request must be issued.</w:t>
            </w:r>
          </w:p>
        </w:tc>
      </w:tr>
      <w:tr w:rsidR="00BB3935" w14:paraId="5CFAB0C5" w14:textId="77777777">
        <w:tblPrEx>
          <w:tblCellMar>
            <w:top w:w="0" w:type="dxa"/>
            <w:bottom w:w="0" w:type="dxa"/>
          </w:tblCellMar>
        </w:tblPrEx>
        <w:tc>
          <w:tcPr>
            <w:tcW w:w="1548" w:type="dxa"/>
          </w:tcPr>
          <w:p w14:paraId="3C09D63F" w14:textId="77777777" w:rsidR="00BB3935" w:rsidRDefault="00BB3935">
            <w:pPr>
              <w:rPr>
                <w:sz w:val="20"/>
              </w:rPr>
            </w:pPr>
          </w:p>
        </w:tc>
        <w:tc>
          <w:tcPr>
            <w:tcW w:w="630" w:type="dxa"/>
          </w:tcPr>
          <w:p w14:paraId="606D0773" w14:textId="77777777" w:rsidR="00BB3935" w:rsidRDefault="00BB3935">
            <w:pPr>
              <w:rPr>
                <w:sz w:val="20"/>
              </w:rPr>
            </w:pPr>
            <w:r>
              <w:rPr>
                <w:sz w:val="20"/>
              </w:rPr>
              <w:t>3)</w:t>
            </w:r>
          </w:p>
        </w:tc>
        <w:tc>
          <w:tcPr>
            <w:tcW w:w="11718" w:type="dxa"/>
          </w:tcPr>
          <w:p w14:paraId="51C3BB71" w14:textId="77777777" w:rsidR="00BB3935" w:rsidRDefault="00BB3935">
            <w:pPr>
              <w:rPr>
                <w:sz w:val="20"/>
              </w:rPr>
            </w:pPr>
            <w:r>
              <w:rPr>
                <w:sz w:val="20"/>
              </w:rPr>
              <w:t>Staff member should use initials and list date review is completed.</w:t>
            </w:r>
          </w:p>
        </w:tc>
      </w:tr>
      <w:tr w:rsidR="00BB3935" w14:paraId="1388CEF9" w14:textId="77777777">
        <w:tblPrEx>
          <w:tblCellMar>
            <w:top w:w="0" w:type="dxa"/>
            <w:bottom w:w="0" w:type="dxa"/>
          </w:tblCellMar>
        </w:tblPrEx>
        <w:tc>
          <w:tcPr>
            <w:tcW w:w="1548" w:type="dxa"/>
          </w:tcPr>
          <w:p w14:paraId="185C63CA" w14:textId="77777777" w:rsidR="00BB3935" w:rsidRDefault="00BB3935">
            <w:pPr>
              <w:rPr>
                <w:sz w:val="20"/>
              </w:rPr>
            </w:pPr>
          </w:p>
        </w:tc>
        <w:tc>
          <w:tcPr>
            <w:tcW w:w="630" w:type="dxa"/>
          </w:tcPr>
          <w:p w14:paraId="2B6CF747" w14:textId="77777777" w:rsidR="00BB3935" w:rsidRDefault="00BB3935">
            <w:pPr>
              <w:rPr>
                <w:sz w:val="20"/>
              </w:rPr>
            </w:pPr>
            <w:r>
              <w:rPr>
                <w:sz w:val="20"/>
              </w:rPr>
              <w:t>4)</w:t>
            </w:r>
          </w:p>
        </w:tc>
        <w:tc>
          <w:tcPr>
            <w:tcW w:w="11718" w:type="dxa"/>
          </w:tcPr>
          <w:p w14:paraId="0E572FCB" w14:textId="77777777" w:rsidR="009C7D94" w:rsidRDefault="009C7D94" w:rsidP="009C7D94">
            <w:pPr>
              <w:rPr>
                <w:b/>
                <w:bCs/>
                <w:sz w:val="20"/>
              </w:rPr>
            </w:pPr>
            <w:r>
              <w:rPr>
                <w:b/>
                <w:bCs/>
                <w:sz w:val="20"/>
              </w:rPr>
              <w:t>Return by email to Filing</w:t>
            </w:r>
            <w:r w:rsidR="00C0498F">
              <w:rPr>
                <w:b/>
                <w:bCs/>
                <w:sz w:val="20"/>
              </w:rPr>
              <w:t>s</w:t>
            </w:r>
            <w:r>
              <w:rPr>
                <w:b/>
                <w:bCs/>
                <w:sz w:val="20"/>
              </w:rPr>
              <w:t xml:space="preserve"> Branch following review and copy all Team members.</w:t>
            </w:r>
          </w:p>
          <w:p w14:paraId="41D13FC9" w14:textId="77777777" w:rsidR="00BB3935" w:rsidRDefault="00BB3935">
            <w:pPr>
              <w:rPr>
                <w:sz w:val="20"/>
              </w:rPr>
            </w:pPr>
          </w:p>
        </w:tc>
      </w:tr>
      <w:tr w:rsidR="00BB3935" w14:paraId="38F4B4EB" w14:textId="77777777">
        <w:tblPrEx>
          <w:tblCellMar>
            <w:top w:w="0" w:type="dxa"/>
            <w:bottom w:w="0" w:type="dxa"/>
          </w:tblCellMar>
        </w:tblPrEx>
        <w:tc>
          <w:tcPr>
            <w:tcW w:w="1548" w:type="dxa"/>
          </w:tcPr>
          <w:p w14:paraId="0278EED8" w14:textId="77777777" w:rsidR="00BB3935" w:rsidRDefault="00BB3935">
            <w:pPr>
              <w:rPr>
                <w:sz w:val="20"/>
              </w:rPr>
            </w:pPr>
          </w:p>
        </w:tc>
        <w:tc>
          <w:tcPr>
            <w:tcW w:w="630" w:type="dxa"/>
          </w:tcPr>
          <w:p w14:paraId="746F7369" w14:textId="77777777" w:rsidR="00BB3935" w:rsidRDefault="00BB3935">
            <w:pPr>
              <w:rPr>
                <w:sz w:val="20"/>
              </w:rPr>
            </w:pPr>
          </w:p>
        </w:tc>
        <w:tc>
          <w:tcPr>
            <w:tcW w:w="11718" w:type="dxa"/>
          </w:tcPr>
          <w:p w14:paraId="72AB8405" w14:textId="77777777" w:rsidR="00BB3935" w:rsidRDefault="00BB3935">
            <w:pPr>
              <w:rPr>
                <w:sz w:val="20"/>
              </w:rPr>
            </w:pPr>
          </w:p>
        </w:tc>
      </w:tr>
    </w:tbl>
    <w:p w14:paraId="1ECD7403" w14:textId="77777777" w:rsidR="00BB3935" w:rsidRDefault="00BB3935">
      <w:pPr>
        <w:jc w:val="center"/>
        <w:rPr>
          <w:sz w:val="20"/>
        </w:rPr>
      </w:pPr>
    </w:p>
    <w:tbl>
      <w:tblPr>
        <w:tblW w:w="0" w:type="auto"/>
        <w:tblLayout w:type="fixed"/>
        <w:tblLook w:val="0000" w:firstRow="0" w:lastRow="0" w:firstColumn="0" w:lastColumn="0" w:noHBand="0" w:noVBand="0"/>
      </w:tblPr>
      <w:tblGrid>
        <w:gridCol w:w="2808"/>
        <w:gridCol w:w="540"/>
        <w:gridCol w:w="1890"/>
        <w:gridCol w:w="8640"/>
        <w:gridCol w:w="18"/>
      </w:tblGrid>
      <w:tr w:rsidR="00BB3935" w14:paraId="5191D405" w14:textId="77777777">
        <w:tblPrEx>
          <w:tblCellMar>
            <w:top w:w="0" w:type="dxa"/>
            <w:bottom w:w="0" w:type="dxa"/>
          </w:tblCellMar>
        </w:tblPrEx>
        <w:trPr>
          <w:cantSplit/>
        </w:trPr>
        <w:tc>
          <w:tcPr>
            <w:tcW w:w="13896" w:type="dxa"/>
            <w:gridSpan w:val="5"/>
          </w:tcPr>
          <w:p w14:paraId="4AE86C5C" w14:textId="77777777" w:rsidR="00BB3935" w:rsidRDefault="00BB3935">
            <w:pPr>
              <w:jc w:val="both"/>
              <w:rPr>
                <w:sz w:val="20"/>
              </w:rPr>
            </w:pPr>
            <w:r>
              <w:rPr>
                <w:sz w:val="20"/>
              </w:rPr>
              <w:t>Reviewed by following Divisions:</w:t>
            </w:r>
          </w:p>
        </w:tc>
      </w:tr>
      <w:tr w:rsidR="00BB3935" w14:paraId="44051009" w14:textId="77777777">
        <w:tblPrEx>
          <w:tblCellMar>
            <w:top w:w="0" w:type="dxa"/>
            <w:bottom w:w="0" w:type="dxa"/>
          </w:tblCellMar>
        </w:tblPrEx>
        <w:trPr>
          <w:gridAfter w:val="1"/>
          <w:wAfter w:w="18" w:type="dxa"/>
        </w:trPr>
        <w:tc>
          <w:tcPr>
            <w:tcW w:w="2808" w:type="dxa"/>
          </w:tcPr>
          <w:p w14:paraId="627FB269" w14:textId="77777777" w:rsidR="00BB3935" w:rsidRDefault="00BB3935">
            <w:pPr>
              <w:rPr>
                <w:sz w:val="20"/>
              </w:rPr>
            </w:pPr>
          </w:p>
          <w:p w14:paraId="57EC43E1" w14:textId="77777777" w:rsidR="00BB3935" w:rsidRDefault="00BB3935">
            <w:pPr>
              <w:pStyle w:val="Heading1"/>
            </w:pPr>
            <w:r>
              <w:t>Date</w:t>
            </w:r>
          </w:p>
        </w:tc>
        <w:tc>
          <w:tcPr>
            <w:tcW w:w="540" w:type="dxa"/>
          </w:tcPr>
          <w:p w14:paraId="1DF4F17F" w14:textId="77777777" w:rsidR="00BB3935" w:rsidRDefault="00BB3935">
            <w:pPr>
              <w:rPr>
                <w:sz w:val="20"/>
              </w:rPr>
            </w:pPr>
          </w:p>
          <w:p w14:paraId="58E1580C" w14:textId="77777777" w:rsidR="00BB3935" w:rsidRDefault="00BB3935">
            <w:pPr>
              <w:pStyle w:val="Heading1"/>
            </w:pPr>
          </w:p>
        </w:tc>
        <w:tc>
          <w:tcPr>
            <w:tcW w:w="1890" w:type="dxa"/>
          </w:tcPr>
          <w:p w14:paraId="57FBA611" w14:textId="77777777" w:rsidR="00BB3935" w:rsidRDefault="00BB3935">
            <w:pPr>
              <w:rPr>
                <w:sz w:val="20"/>
              </w:rPr>
            </w:pPr>
          </w:p>
        </w:tc>
        <w:tc>
          <w:tcPr>
            <w:tcW w:w="8640" w:type="dxa"/>
          </w:tcPr>
          <w:p w14:paraId="6C1EAE9E" w14:textId="77777777" w:rsidR="00BB3935" w:rsidRDefault="00BB3935">
            <w:pPr>
              <w:rPr>
                <w:sz w:val="20"/>
              </w:rPr>
            </w:pPr>
          </w:p>
          <w:p w14:paraId="701DD86F" w14:textId="77777777" w:rsidR="00BB3935" w:rsidRDefault="00BB3935">
            <w:pPr>
              <w:pStyle w:val="Heading1"/>
            </w:pPr>
            <w:r>
              <w:t>Staff Member</w:t>
            </w:r>
          </w:p>
        </w:tc>
      </w:tr>
      <w:tr w:rsidR="00BB3935" w14:paraId="528D3266" w14:textId="77777777">
        <w:tblPrEx>
          <w:tblCellMar>
            <w:top w:w="0" w:type="dxa"/>
            <w:bottom w:w="0" w:type="dxa"/>
          </w:tblCellMar>
        </w:tblPrEx>
        <w:trPr>
          <w:gridAfter w:val="1"/>
          <w:wAfter w:w="18" w:type="dxa"/>
        </w:trPr>
        <w:tc>
          <w:tcPr>
            <w:tcW w:w="2808" w:type="dxa"/>
            <w:tcBorders>
              <w:bottom w:val="single" w:sz="4" w:space="0" w:color="auto"/>
            </w:tcBorders>
          </w:tcPr>
          <w:p w14:paraId="114510E6" w14:textId="77777777" w:rsidR="00BB3935" w:rsidRDefault="00BB3935">
            <w:pPr>
              <w:rPr>
                <w:sz w:val="20"/>
              </w:rPr>
            </w:pPr>
          </w:p>
          <w:p w14:paraId="21A6030D" w14:textId="77777777" w:rsidR="00BB3935" w:rsidRDefault="00BB3935">
            <w:pPr>
              <w:rPr>
                <w:sz w:val="20"/>
              </w:rPr>
            </w:pPr>
          </w:p>
        </w:tc>
        <w:tc>
          <w:tcPr>
            <w:tcW w:w="540" w:type="dxa"/>
          </w:tcPr>
          <w:p w14:paraId="78CFC5BD" w14:textId="77777777" w:rsidR="00BB3935" w:rsidRDefault="00BB3935">
            <w:pPr>
              <w:rPr>
                <w:sz w:val="20"/>
              </w:rPr>
            </w:pPr>
          </w:p>
        </w:tc>
        <w:tc>
          <w:tcPr>
            <w:tcW w:w="1890" w:type="dxa"/>
          </w:tcPr>
          <w:p w14:paraId="55E1D074" w14:textId="77777777" w:rsidR="00BB3935" w:rsidRDefault="00BB3935">
            <w:pPr>
              <w:rPr>
                <w:sz w:val="20"/>
              </w:rPr>
            </w:pPr>
          </w:p>
          <w:p w14:paraId="5306E874" w14:textId="77777777" w:rsidR="00BB3935" w:rsidRDefault="00BB3935">
            <w:pPr>
              <w:rPr>
                <w:sz w:val="20"/>
              </w:rPr>
            </w:pPr>
            <w:r>
              <w:rPr>
                <w:sz w:val="20"/>
              </w:rPr>
              <w:t>Filings</w:t>
            </w:r>
          </w:p>
        </w:tc>
        <w:tc>
          <w:tcPr>
            <w:tcW w:w="8640" w:type="dxa"/>
            <w:tcBorders>
              <w:bottom w:val="single" w:sz="4" w:space="0" w:color="auto"/>
            </w:tcBorders>
          </w:tcPr>
          <w:p w14:paraId="4B107CB6" w14:textId="77777777" w:rsidR="00BB3935" w:rsidRDefault="00BB3935">
            <w:pPr>
              <w:rPr>
                <w:sz w:val="20"/>
              </w:rPr>
            </w:pPr>
          </w:p>
        </w:tc>
      </w:tr>
      <w:tr w:rsidR="00BB3935" w14:paraId="5E361846" w14:textId="77777777">
        <w:tblPrEx>
          <w:tblCellMar>
            <w:top w:w="0" w:type="dxa"/>
            <w:bottom w:w="0" w:type="dxa"/>
          </w:tblCellMar>
        </w:tblPrEx>
        <w:trPr>
          <w:gridAfter w:val="1"/>
          <w:wAfter w:w="18" w:type="dxa"/>
        </w:trPr>
        <w:tc>
          <w:tcPr>
            <w:tcW w:w="2808" w:type="dxa"/>
            <w:tcBorders>
              <w:top w:val="single" w:sz="4" w:space="0" w:color="auto"/>
              <w:bottom w:val="single" w:sz="4" w:space="0" w:color="auto"/>
            </w:tcBorders>
          </w:tcPr>
          <w:p w14:paraId="0DD35C8F" w14:textId="77777777" w:rsidR="00BB3935" w:rsidRDefault="00BB3935">
            <w:pPr>
              <w:rPr>
                <w:sz w:val="20"/>
              </w:rPr>
            </w:pPr>
          </w:p>
        </w:tc>
        <w:tc>
          <w:tcPr>
            <w:tcW w:w="540" w:type="dxa"/>
          </w:tcPr>
          <w:p w14:paraId="009283D7" w14:textId="77777777" w:rsidR="00BB3935" w:rsidRDefault="00BB3935">
            <w:pPr>
              <w:rPr>
                <w:sz w:val="20"/>
              </w:rPr>
            </w:pPr>
          </w:p>
        </w:tc>
        <w:tc>
          <w:tcPr>
            <w:tcW w:w="1890" w:type="dxa"/>
          </w:tcPr>
          <w:p w14:paraId="0FD870D4" w14:textId="77777777" w:rsidR="00BB3935" w:rsidRDefault="00BB3935">
            <w:pPr>
              <w:rPr>
                <w:sz w:val="20"/>
              </w:rPr>
            </w:pPr>
            <w:r>
              <w:rPr>
                <w:sz w:val="20"/>
              </w:rPr>
              <w:t>Financial Analysis</w:t>
            </w:r>
          </w:p>
        </w:tc>
        <w:tc>
          <w:tcPr>
            <w:tcW w:w="8640" w:type="dxa"/>
            <w:tcBorders>
              <w:top w:val="single" w:sz="4" w:space="0" w:color="auto"/>
              <w:bottom w:val="single" w:sz="4" w:space="0" w:color="auto"/>
            </w:tcBorders>
          </w:tcPr>
          <w:p w14:paraId="7D6D1E73" w14:textId="77777777" w:rsidR="00BB3935" w:rsidRDefault="00BB3935">
            <w:pPr>
              <w:rPr>
                <w:sz w:val="20"/>
              </w:rPr>
            </w:pPr>
          </w:p>
        </w:tc>
      </w:tr>
      <w:tr w:rsidR="00BB3935" w14:paraId="0D9D51AE" w14:textId="77777777">
        <w:tblPrEx>
          <w:tblCellMar>
            <w:top w:w="0" w:type="dxa"/>
            <w:bottom w:w="0" w:type="dxa"/>
          </w:tblCellMar>
        </w:tblPrEx>
        <w:trPr>
          <w:gridAfter w:val="1"/>
          <w:wAfter w:w="18" w:type="dxa"/>
        </w:trPr>
        <w:tc>
          <w:tcPr>
            <w:tcW w:w="2808" w:type="dxa"/>
            <w:tcBorders>
              <w:top w:val="single" w:sz="4" w:space="0" w:color="auto"/>
              <w:bottom w:val="single" w:sz="4" w:space="0" w:color="auto"/>
            </w:tcBorders>
          </w:tcPr>
          <w:p w14:paraId="5C4E2CA4" w14:textId="77777777" w:rsidR="00BB3935" w:rsidRDefault="00BB3935">
            <w:pPr>
              <w:rPr>
                <w:sz w:val="20"/>
              </w:rPr>
            </w:pPr>
          </w:p>
        </w:tc>
        <w:tc>
          <w:tcPr>
            <w:tcW w:w="540" w:type="dxa"/>
          </w:tcPr>
          <w:p w14:paraId="3E13690B" w14:textId="77777777" w:rsidR="00BB3935" w:rsidRDefault="00BB3935">
            <w:pPr>
              <w:rPr>
                <w:sz w:val="20"/>
              </w:rPr>
            </w:pPr>
          </w:p>
        </w:tc>
        <w:tc>
          <w:tcPr>
            <w:tcW w:w="1890" w:type="dxa"/>
          </w:tcPr>
          <w:p w14:paraId="09B1A031" w14:textId="77777777" w:rsidR="00BB3935" w:rsidRDefault="00BB3935">
            <w:pPr>
              <w:rPr>
                <w:sz w:val="20"/>
              </w:rPr>
            </w:pPr>
            <w:r>
              <w:rPr>
                <w:sz w:val="20"/>
              </w:rPr>
              <w:t>Legal</w:t>
            </w:r>
          </w:p>
        </w:tc>
        <w:tc>
          <w:tcPr>
            <w:tcW w:w="8640" w:type="dxa"/>
            <w:tcBorders>
              <w:top w:val="single" w:sz="4" w:space="0" w:color="auto"/>
              <w:bottom w:val="single" w:sz="4" w:space="0" w:color="auto"/>
            </w:tcBorders>
          </w:tcPr>
          <w:p w14:paraId="7E5B3F6E" w14:textId="77777777" w:rsidR="00BB3935" w:rsidRDefault="00BB3935">
            <w:pPr>
              <w:rPr>
                <w:sz w:val="20"/>
              </w:rPr>
            </w:pPr>
          </w:p>
        </w:tc>
      </w:tr>
    </w:tbl>
    <w:p w14:paraId="67533748" w14:textId="77777777" w:rsidR="00BB3935" w:rsidRDefault="00BB3935">
      <w:pPr>
        <w:rPr>
          <w:sz w:val="20"/>
        </w:rPr>
      </w:pPr>
    </w:p>
    <w:p w14:paraId="7E7CB266" w14:textId="77777777" w:rsidR="00BB3935" w:rsidRDefault="00BB393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BB3935" w14:paraId="77260FA3" w14:textId="77777777">
        <w:tblPrEx>
          <w:tblCellMar>
            <w:top w:w="0" w:type="dxa"/>
            <w:bottom w:w="0" w:type="dxa"/>
          </w:tblCellMar>
        </w:tblPrEx>
        <w:trPr>
          <w:cantSplit/>
          <w:tblHeader/>
        </w:trPr>
        <w:tc>
          <w:tcPr>
            <w:tcW w:w="1737" w:type="dxa"/>
            <w:tcBorders>
              <w:top w:val="nil"/>
              <w:left w:val="nil"/>
              <w:bottom w:val="nil"/>
              <w:right w:val="nil"/>
            </w:tcBorders>
          </w:tcPr>
          <w:p w14:paraId="10D4ECD1" w14:textId="77777777" w:rsidR="00BB3935" w:rsidRDefault="00BB3935">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538DC7D8" w14:textId="77777777" w:rsidR="00BB3935" w:rsidRDefault="00BB3935">
            <w:pPr>
              <w:rPr>
                <w:sz w:val="20"/>
                <w:u w:val="single"/>
              </w:rPr>
            </w:pPr>
            <w:r>
              <w:rPr>
                <w:sz w:val="20"/>
                <w:u w:val="single"/>
              </w:rPr>
              <w:t>Law/Regulation</w:t>
            </w:r>
          </w:p>
        </w:tc>
        <w:tc>
          <w:tcPr>
            <w:tcW w:w="5850" w:type="dxa"/>
            <w:tcBorders>
              <w:top w:val="nil"/>
              <w:left w:val="nil"/>
              <w:bottom w:val="nil"/>
              <w:right w:val="nil"/>
            </w:tcBorders>
            <w:vAlign w:val="bottom"/>
          </w:tcPr>
          <w:p w14:paraId="013892F9" w14:textId="77777777" w:rsidR="00BB3935" w:rsidRDefault="00BB3935">
            <w:pPr>
              <w:rPr>
                <w:sz w:val="20"/>
                <w:u w:val="single"/>
              </w:rPr>
            </w:pPr>
            <w:r>
              <w:rPr>
                <w:sz w:val="20"/>
                <w:u w:val="single"/>
              </w:rPr>
              <w:t>Filing Requirement</w:t>
            </w:r>
          </w:p>
        </w:tc>
        <w:tc>
          <w:tcPr>
            <w:tcW w:w="1620" w:type="dxa"/>
            <w:gridSpan w:val="2"/>
            <w:tcBorders>
              <w:top w:val="nil"/>
              <w:left w:val="nil"/>
              <w:bottom w:val="nil"/>
              <w:right w:val="nil"/>
            </w:tcBorders>
          </w:tcPr>
          <w:p w14:paraId="726B0457" w14:textId="77777777" w:rsidR="00BB3935" w:rsidRDefault="00BB3935">
            <w:pPr>
              <w:jc w:val="center"/>
              <w:rPr>
                <w:sz w:val="20"/>
              </w:rPr>
            </w:pPr>
            <w:r>
              <w:rPr>
                <w:sz w:val="20"/>
              </w:rPr>
              <w:t>Requirement</w:t>
            </w:r>
          </w:p>
          <w:p w14:paraId="0E926C0E" w14:textId="77777777" w:rsidR="00BB3935" w:rsidRDefault="00BB3935">
            <w:pPr>
              <w:jc w:val="center"/>
              <w:rPr>
                <w:sz w:val="20"/>
              </w:rPr>
            </w:pPr>
            <w:r>
              <w:rPr>
                <w:sz w:val="20"/>
              </w:rPr>
              <w:t>Met</w:t>
            </w:r>
          </w:p>
        </w:tc>
        <w:tc>
          <w:tcPr>
            <w:tcW w:w="1440" w:type="dxa"/>
            <w:tcBorders>
              <w:top w:val="nil"/>
              <w:left w:val="nil"/>
              <w:bottom w:val="nil"/>
              <w:right w:val="nil"/>
            </w:tcBorders>
          </w:tcPr>
          <w:p w14:paraId="22480A10" w14:textId="77777777" w:rsidR="00BB3935" w:rsidRDefault="00BB3935">
            <w:pPr>
              <w:jc w:val="center"/>
              <w:rPr>
                <w:sz w:val="20"/>
              </w:rPr>
            </w:pPr>
            <w:r>
              <w:rPr>
                <w:sz w:val="20"/>
              </w:rPr>
              <w:t>Waiver</w:t>
            </w:r>
          </w:p>
          <w:p w14:paraId="40B6CB66" w14:textId="77777777" w:rsidR="00BB3935" w:rsidRDefault="00BB3935">
            <w:pPr>
              <w:jc w:val="center"/>
              <w:rPr>
                <w:sz w:val="20"/>
              </w:rPr>
            </w:pPr>
            <w:r>
              <w:rPr>
                <w:sz w:val="20"/>
              </w:rPr>
              <w:t>Requested</w:t>
            </w:r>
          </w:p>
        </w:tc>
        <w:tc>
          <w:tcPr>
            <w:tcW w:w="1188" w:type="dxa"/>
            <w:gridSpan w:val="3"/>
            <w:tcBorders>
              <w:top w:val="nil"/>
              <w:left w:val="nil"/>
              <w:bottom w:val="nil"/>
              <w:right w:val="nil"/>
            </w:tcBorders>
          </w:tcPr>
          <w:p w14:paraId="3FA5DBC0" w14:textId="77777777" w:rsidR="00BB3935" w:rsidRDefault="00BB3935">
            <w:pPr>
              <w:jc w:val="center"/>
              <w:rPr>
                <w:sz w:val="20"/>
              </w:rPr>
            </w:pPr>
            <w:r>
              <w:rPr>
                <w:sz w:val="20"/>
              </w:rPr>
              <w:t>Approve</w:t>
            </w:r>
          </w:p>
          <w:p w14:paraId="58EC2A77" w14:textId="77777777" w:rsidR="00BB3935" w:rsidRDefault="00BB3935">
            <w:pPr>
              <w:jc w:val="center"/>
              <w:rPr>
                <w:sz w:val="20"/>
              </w:rPr>
            </w:pPr>
            <w:r>
              <w:rPr>
                <w:sz w:val="20"/>
              </w:rPr>
              <w:t>Waiver?</w:t>
            </w:r>
          </w:p>
        </w:tc>
      </w:tr>
      <w:tr w:rsidR="00BB3935" w14:paraId="4A80B618"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0A32DC73" w14:textId="77777777" w:rsidR="00BB3935" w:rsidRDefault="00BB3935">
            <w:pPr>
              <w:rPr>
                <w:sz w:val="20"/>
              </w:rPr>
            </w:pPr>
          </w:p>
        </w:tc>
        <w:tc>
          <w:tcPr>
            <w:tcW w:w="2061" w:type="dxa"/>
            <w:tcBorders>
              <w:top w:val="nil"/>
              <w:left w:val="nil"/>
              <w:bottom w:val="nil"/>
              <w:right w:val="nil"/>
            </w:tcBorders>
          </w:tcPr>
          <w:p w14:paraId="5C3FE18C" w14:textId="77777777" w:rsidR="00BB3935" w:rsidRDefault="00BB3935">
            <w:pPr>
              <w:rPr>
                <w:sz w:val="20"/>
              </w:rPr>
            </w:pPr>
          </w:p>
        </w:tc>
        <w:tc>
          <w:tcPr>
            <w:tcW w:w="5850" w:type="dxa"/>
            <w:tcBorders>
              <w:top w:val="nil"/>
              <w:left w:val="nil"/>
              <w:bottom w:val="nil"/>
              <w:right w:val="nil"/>
            </w:tcBorders>
          </w:tcPr>
          <w:p w14:paraId="19BC936D" w14:textId="77777777" w:rsidR="00BB3935" w:rsidRDefault="00BB3935">
            <w:pPr>
              <w:rPr>
                <w:sz w:val="20"/>
              </w:rPr>
            </w:pPr>
          </w:p>
        </w:tc>
        <w:tc>
          <w:tcPr>
            <w:tcW w:w="810" w:type="dxa"/>
            <w:tcBorders>
              <w:top w:val="single" w:sz="4" w:space="0" w:color="auto"/>
              <w:left w:val="single" w:sz="4" w:space="0" w:color="auto"/>
              <w:bottom w:val="single" w:sz="4" w:space="0" w:color="auto"/>
              <w:right w:val="nil"/>
            </w:tcBorders>
          </w:tcPr>
          <w:p w14:paraId="72706EB9" w14:textId="77777777" w:rsidR="00BB3935" w:rsidRDefault="00BB3935">
            <w:pPr>
              <w:rPr>
                <w:sz w:val="20"/>
              </w:rPr>
            </w:pPr>
            <w:r>
              <w:rPr>
                <w:sz w:val="20"/>
              </w:rPr>
              <w:t>Yes</w:t>
            </w:r>
          </w:p>
        </w:tc>
        <w:tc>
          <w:tcPr>
            <w:tcW w:w="810" w:type="dxa"/>
            <w:tcBorders>
              <w:top w:val="single" w:sz="4" w:space="0" w:color="auto"/>
              <w:left w:val="nil"/>
              <w:bottom w:val="single" w:sz="4" w:space="0" w:color="auto"/>
              <w:right w:val="nil"/>
            </w:tcBorders>
          </w:tcPr>
          <w:p w14:paraId="5E549CE7" w14:textId="77777777" w:rsidR="00BB3935" w:rsidRDefault="00BB3935">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6F1420C2" w14:textId="77777777" w:rsidR="00BB3935" w:rsidRDefault="00BB3935">
            <w:pPr>
              <w:rPr>
                <w:sz w:val="20"/>
              </w:rPr>
            </w:pPr>
          </w:p>
        </w:tc>
        <w:tc>
          <w:tcPr>
            <w:tcW w:w="630" w:type="dxa"/>
            <w:tcBorders>
              <w:top w:val="single" w:sz="4" w:space="0" w:color="auto"/>
              <w:left w:val="nil"/>
              <w:bottom w:val="single" w:sz="4" w:space="0" w:color="auto"/>
              <w:right w:val="nil"/>
            </w:tcBorders>
          </w:tcPr>
          <w:p w14:paraId="7239A052" w14:textId="77777777" w:rsidR="00BB3935" w:rsidRDefault="00BB3935">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27C84EB8" w14:textId="77777777" w:rsidR="00BB3935" w:rsidRDefault="00BB3935">
            <w:pPr>
              <w:rPr>
                <w:sz w:val="20"/>
              </w:rPr>
            </w:pPr>
            <w:r>
              <w:rPr>
                <w:sz w:val="20"/>
              </w:rPr>
              <w:t>No</w:t>
            </w:r>
          </w:p>
        </w:tc>
      </w:tr>
      <w:tr w:rsidR="00BB3935" w14:paraId="28B6875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6D69AF9" w14:textId="77777777" w:rsidR="00BB3935" w:rsidRDefault="00BB3935">
            <w:pPr>
              <w:rPr>
                <w:sz w:val="20"/>
              </w:rPr>
            </w:pPr>
          </w:p>
        </w:tc>
        <w:tc>
          <w:tcPr>
            <w:tcW w:w="2061" w:type="dxa"/>
            <w:tcBorders>
              <w:top w:val="nil"/>
              <w:left w:val="nil"/>
              <w:bottom w:val="nil"/>
              <w:right w:val="nil"/>
            </w:tcBorders>
          </w:tcPr>
          <w:p w14:paraId="32041DA5" w14:textId="77777777" w:rsidR="00BB3935" w:rsidRDefault="00BB3935">
            <w:pPr>
              <w:rPr>
                <w:sz w:val="20"/>
              </w:rPr>
            </w:pPr>
            <w:r>
              <w:rPr>
                <w:sz w:val="20"/>
                <w:u w:val="single"/>
              </w:rPr>
              <w:t>807 KAR 5:011</w:t>
            </w:r>
            <w:r>
              <w:rPr>
                <w:sz w:val="20"/>
              </w:rPr>
              <w:t>:</w:t>
            </w:r>
          </w:p>
          <w:p w14:paraId="62F21EF4" w14:textId="77777777" w:rsidR="00BB3935" w:rsidRDefault="00BB3935">
            <w:pPr>
              <w:rPr>
                <w:sz w:val="20"/>
              </w:rPr>
            </w:pPr>
          </w:p>
        </w:tc>
        <w:tc>
          <w:tcPr>
            <w:tcW w:w="5850" w:type="dxa"/>
            <w:tcBorders>
              <w:top w:val="nil"/>
              <w:left w:val="nil"/>
              <w:bottom w:val="nil"/>
              <w:right w:val="nil"/>
            </w:tcBorders>
            <w:vAlign w:val="bottom"/>
          </w:tcPr>
          <w:p w14:paraId="7D9A5293" w14:textId="77777777" w:rsidR="00BB3935" w:rsidRDefault="00BB3935">
            <w:pPr>
              <w:pStyle w:val="Heading2"/>
              <w:widowControl w:val="0"/>
              <w:spacing w:line="240" w:lineRule="auto"/>
              <w:ind w:left="72" w:right="162" w:firstLine="0"/>
              <w:jc w:val="left"/>
              <w:rPr>
                <w:rFonts w:ascii="Arial" w:hAnsi="Arial"/>
                <w:sz w:val="20"/>
              </w:rPr>
            </w:pPr>
          </w:p>
        </w:tc>
        <w:tc>
          <w:tcPr>
            <w:tcW w:w="810" w:type="dxa"/>
            <w:tcBorders>
              <w:left w:val="single" w:sz="4" w:space="0" w:color="auto"/>
            </w:tcBorders>
            <w:vAlign w:val="bottom"/>
          </w:tcPr>
          <w:p w14:paraId="245ECCBD" w14:textId="77777777" w:rsidR="00BB3935" w:rsidRDefault="00BB3935">
            <w:pPr>
              <w:rPr>
                <w:sz w:val="20"/>
              </w:rPr>
            </w:pPr>
          </w:p>
        </w:tc>
        <w:tc>
          <w:tcPr>
            <w:tcW w:w="810" w:type="dxa"/>
            <w:vAlign w:val="bottom"/>
          </w:tcPr>
          <w:p w14:paraId="63E12189" w14:textId="77777777" w:rsidR="00BB3935" w:rsidRDefault="00BB3935">
            <w:pPr>
              <w:rPr>
                <w:sz w:val="20"/>
              </w:rPr>
            </w:pPr>
          </w:p>
        </w:tc>
        <w:tc>
          <w:tcPr>
            <w:tcW w:w="1440" w:type="dxa"/>
            <w:vAlign w:val="bottom"/>
          </w:tcPr>
          <w:p w14:paraId="4ED06B6C" w14:textId="77777777" w:rsidR="00BB3935" w:rsidRDefault="00BB3935">
            <w:pPr>
              <w:rPr>
                <w:sz w:val="20"/>
              </w:rPr>
            </w:pPr>
          </w:p>
        </w:tc>
        <w:tc>
          <w:tcPr>
            <w:tcW w:w="630" w:type="dxa"/>
            <w:vAlign w:val="bottom"/>
          </w:tcPr>
          <w:p w14:paraId="2CB5E23B" w14:textId="77777777" w:rsidR="00BB3935" w:rsidRDefault="00BB3935">
            <w:pPr>
              <w:rPr>
                <w:sz w:val="20"/>
              </w:rPr>
            </w:pPr>
          </w:p>
        </w:tc>
        <w:tc>
          <w:tcPr>
            <w:tcW w:w="540" w:type="dxa"/>
            <w:vAlign w:val="bottom"/>
          </w:tcPr>
          <w:p w14:paraId="58B4BCA9" w14:textId="77777777" w:rsidR="00BB3935" w:rsidRDefault="00BB3935">
            <w:pPr>
              <w:rPr>
                <w:sz w:val="20"/>
              </w:rPr>
            </w:pPr>
          </w:p>
        </w:tc>
      </w:tr>
      <w:tr w:rsidR="00BB3935" w14:paraId="38F4028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D722C27" w14:textId="77777777" w:rsidR="00BB3935" w:rsidRDefault="00BB3935">
            <w:pPr>
              <w:rPr>
                <w:sz w:val="20"/>
              </w:rPr>
            </w:pPr>
            <w:r>
              <w:rPr>
                <w:sz w:val="20"/>
              </w:rPr>
              <w:t>Legal</w:t>
            </w:r>
          </w:p>
        </w:tc>
        <w:tc>
          <w:tcPr>
            <w:tcW w:w="2061" w:type="dxa"/>
            <w:tcBorders>
              <w:top w:val="nil"/>
              <w:left w:val="nil"/>
              <w:bottom w:val="nil"/>
              <w:right w:val="nil"/>
            </w:tcBorders>
          </w:tcPr>
          <w:p w14:paraId="2014CC6E" w14:textId="77777777" w:rsidR="00BB3935" w:rsidRDefault="00BB3935" w:rsidP="002976B0">
            <w:pPr>
              <w:rPr>
                <w:sz w:val="20"/>
                <w:u w:val="single"/>
              </w:rPr>
            </w:pPr>
            <w:proofErr w:type="gramStart"/>
            <w:r>
              <w:rPr>
                <w:sz w:val="20"/>
              </w:rPr>
              <w:t xml:space="preserve">Section </w:t>
            </w:r>
            <w:r w:rsidR="007C3D8B">
              <w:rPr>
                <w:sz w:val="20"/>
              </w:rPr>
              <w:t xml:space="preserve"> 10</w:t>
            </w:r>
            <w:proofErr w:type="gramEnd"/>
            <w:r w:rsidR="007C3D8B">
              <w:rPr>
                <w:sz w:val="20"/>
              </w:rPr>
              <w:t>(1)(b)</w:t>
            </w:r>
          </w:p>
        </w:tc>
        <w:tc>
          <w:tcPr>
            <w:tcW w:w="5850" w:type="dxa"/>
            <w:tcBorders>
              <w:top w:val="nil"/>
              <w:left w:val="nil"/>
              <w:bottom w:val="nil"/>
              <w:right w:val="nil"/>
            </w:tcBorders>
            <w:vAlign w:val="bottom"/>
          </w:tcPr>
          <w:p w14:paraId="58F35FF7" w14:textId="77777777" w:rsidR="00BB3935" w:rsidRDefault="00BB3935">
            <w:pPr>
              <w:pStyle w:val="Heading2"/>
              <w:widowControl w:val="0"/>
              <w:spacing w:line="240" w:lineRule="auto"/>
              <w:ind w:left="72" w:right="162" w:firstLine="0"/>
              <w:jc w:val="left"/>
              <w:rPr>
                <w:rFonts w:ascii="Arial" w:hAnsi="Arial"/>
                <w:sz w:val="20"/>
              </w:rPr>
            </w:pPr>
            <w:r>
              <w:rPr>
                <w:rFonts w:ascii="Arial" w:hAnsi="Arial"/>
                <w:sz w:val="20"/>
              </w:rPr>
              <w:t>Is copy of public notice included?</w:t>
            </w:r>
          </w:p>
          <w:p w14:paraId="0BB575ED" w14:textId="77777777" w:rsidR="00BB3935" w:rsidRDefault="00BB3935">
            <w:pPr>
              <w:pStyle w:val="Heading2"/>
              <w:widowControl w:val="0"/>
              <w:spacing w:line="240" w:lineRule="auto"/>
              <w:ind w:left="72" w:right="162" w:firstLine="0"/>
              <w:jc w:val="left"/>
              <w:rPr>
                <w:rFonts w:ascii="Arial" w:hAnsi="Arial"/>
                <w:sz w:val="20"/>
              </w:rPr>
            </w:pPr>
          </w:p>
        </w:tc>
        <w:tc>
          <w:tcPr>
            <w:tcW w:w="810" w:type="dxa"/>
            <w:tcBorders>
              <w:left w:val="single" w:sz="4" w:space="0" w:color="auto"/>
            </w:tcBorders>
            <w:vAlign w:val="bottom"/>
          </w:tcPr>
          <w:p w14:paraId="4B79CDDA" w14:textId="77777777" w:rsidR="00BB3935" w:rsidRDefault="00BB3935">
            <w:pPr>
              <w:rPr>
                <w:sz w:val="20"/>
              </w:rPr>
            </w:pPr>
          </w:p>
        </w:tc>
        <w:tc>
          <w:tcPr>
            <w:tcW w:w="810" w:type="dxa"/>
            <w:vAlign w:val="bottom"/>
          </w:tcPr>
          <w:p w14:paraId="1ADB0C59" w14:textId="77777777" w:rsidR="00BB3935" w:rsidRDefault="00BB3935">
            <w:pPr>
              <w:rPr>
                <w:sz w:val="20"/>
              </w:rPr>
            </w:pPr>
          </w:p>
        </w:tc>
        <w:tc>
          <w:tcPr>
            <w:tcW w:w="1440" w:type="dxa"/>
            <w:vAlign w:val="bottom"/>
          </w:tcPr>
          <w:p w14:paraId="6075783D" w14:textId="77777777" w:rsidR="00BB3935" w:rsidRDefault="00BB3935">
            <w:pPr>
              <w:rPr>
                <w:sz w:val="20"/>
              </w:rPr>
            </w:pPr>
          </w:p>
        </w:tc>
        <w:tc>
          <w:tcPr>
            <w:tcW w:w="630" w:type="dxa"/>
            <w:vAlign w:val="bottom"/>
          </w:tcPr>
          <w:p w14:paraId="1592A80F" w14:textId="77777777" w:rsidR="00BB3935" w:rsidRDefault="00BB3935">
            <w:pPr>
              <w:rPr>
                <w:sz w:val="20"/>
              </w:rPr>
            </w:pPr>
          </w:p>
        </w:tc>
        <w:tc>
          <w:tcPr>
            <w:tcW w:w="540" w:type="dxa"/>
            <w:vAlign w:val="bottom"/>
          </w:tcPr>
          <w:p w14:paraId="36461081" w14:textId="77777777" w:rsidR="00BB3935" w:rsidRDefault="00BB3935">
            <w:pPr>
              <w:rPr>
                <w:sz w:val="20"/>
              </w:rPr>
            </w:pPr>
          </w:p>
        </w:tc>
      </w:tr>
      <w:tr w:rsidR="00BB3935" w14:paraId="099C19B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411AA79" w14:textId="77777777" w:rsidR="00BB3935" w:rsidRDefault="00BB3935">
            <w:pPr>
              <w:rPr>
                <w:sz w:val="20"/>
              </w:rPr>
            </w:pPr>
            <w:r>
              <w:rPr>
                <w:sz w:val="20"/>
              </w:rPr>
              <w:t>Legal</w:t>
            </w:r>
          </w:p>
        </w:tc>
        <w:tc>
          <w:tcPr>
            <w:tcW w:w="2061" w:type="dxa"/>
            <w:tcBorders>
              <w:top w:val="nil"/>
              <w:left w:val="nil"/>
              <w:bottom w:val="nil"/>
              <w:right w:val="nil"/>
            </w:tcBorders>
          </w:tcPr>
          <w:p w14:paraId="34C584A0" w14:textId="77777777" w:rsidR="00BB3935" w:rsidRDefault="00BB3935">
            <w:pPr>
              <w:rPr>
                <w:sz w:val="20"/>
              </w:rPr>
            </w:pPr>
            <w:r>
              <w:rPr>
                <w:sz w:val="20"/>
              </w:rPr>
              <w:t>Section 8</w:t>
            </w:r>
          </w:p>
        </w:tc>
        <w:tc>
          <w:tcPr>
            <w:tcW w:w="5850" w:type="dxa"/>
            <w:tcBorders>
              <w:top w:val="nil"/>
              <w:left w:val="nil"/>
              <w:bottom w:val="nil"/>
              <w:right w:val="nil"/>
            </w:tcBorders>
            <w:vAlign w:val="bottom"/>
          </w:tcPr>
          <w:p w14:paraId="187DCF76" w14:textId="77777777" w:rsidR="00BB3935" w:rsidRDefault="00BB3935">
            <w:pPr>
              <w:tabs>
                <w:tab w:val="left" w:pos="1901"/>
                <w:tab w:val="left" w:pos="4410"/>
                <w:tab w:val="left" w:pos="4500"/>
                <w:tab w:val="left" w:pos="9821"/>
                <w:tab w:val="left" w:pos="10541"/>
                <w:tab w:val="left" w:pos="11866"/>
                <w:tab w:val="left" w:pos="13061"/>
                <w:tab w:val="left" w:pos="13666"/>
              </w:tabs>
              <w:ind w:left="72" w:right="162"/>
              <w:jc w:val="both"/>
              <w:rPr>
                <w:sz w:val="20"/>
              </w:rPr>
            </w:pPr>
            <w:r>
              <w:rPr>
                <w:sz w:val="20"/>
              </w:rPr>
              <w:t xml:space="preserve">If copy of public notice is included, did it meet </w:t>
            </w:r>
            <w:proofErr w:type="gramStart"/>
            <w:r>
              <w:rPr>
                <w:sz w:val="20"/>
              </w:rPr>
              <w:t>requirements?*</w:t>
            </w:r>
            <w:proofErr w:type="gramEnd"/>
            <w:r>
              <w:rPr>
                <w:sz w:val="20"/>
              </w:rPr>
              <w:t xml:space="preserve"> </w:t>
            </w:r>
          </w:p>
          <w:p w14:paraId="2D8C9379" w14:textId="77777777" w:rsidR="00BB3935" w:rsidRDefault="00BB3935">
            <w:pPr>
              <w:pStyle w:val="Heading2"/>
              <w:widowControl w:val="0"/>
              <w:spacing w:line="240" w:lineRule="auto"/>
              <w:ind w:left="72" w:right="162" w:firstLine="0"/>
              <w:jc w:val="left"/>
              <w:rPr>
                <w:rFonts w:ascii="Arial" w:hAnsi="Arial"/>
                <w:sz w:val="20"/>
              </w:rPr>
            </w:pPr>
          </w:p>
        </w:tc>
        <w:tc>
          <w:tcPr>
            <w:tcW w:w="810" w:type="dxa"/>
            <w:tcBorders>
              <w:left w:val="single" w:sz="4" w:space="0" w:color="auto"/>
            </w:tcBorders>
            <w:vAlign w:val="bottom"/>
          </w:tcPr>
          <w:p w14:paraId="050245E1" w14:textId="77777777" w:rsidR="00BB3935" w:rsidRDefault="00BB3935">
            <w:pPr>
              <w:rPr>
                <w:sz w:val="20"/>
              </w:rPr>
            </w:pPr>
          </w:p>
        </w:tc>
        <w:tc>
          <w:tcPr>
            <w:tcW w:w="810" w:type="dxa"/>
            <w:vAlign w:val="bottom"/>
          </w:tcPr>
          <w:p w14:paraId="433F6FB3" w14:textId="77777777" w:rsidR="00BB3935" w:rsidRDefault="00BB3935">
            <w:pPr>
              <w:rPr>
                <w:sz w:val="20"/>
              </w:rPr>
            </w:pPr>
          </w:p>
        </w:tc>
        <w:tc>
          <w:tcPr>
            <w:tcW w:w="1440" w:type="dxa"/>
            <w:vAlign w:val="bottom"/>
          </w:tcPr>
          <w:p w14:paraId="73AD113F" w14:textId="77777777" w:rsidR="00BB3935" w:rsidRDefault="00BB3935">
            <w:pPr>
              <w:rPr>
                <w:sz w:val="20"/>
              </w:rPr>
            </w:pPr>
          </w:p>
        </w:tc>
        <w:tc>
          <w:tcPr>
            <w:tcW w:w="630" w:type="dxa"/>
            <w:vAlign w:val="bottom"/>
          </w:tcPr>
          <w:p w14:paraId="517B9B51" w14:textId="77777777" w:rsidR="00BB3935" w:rsidRDefault="00BB3935">
            <w:pPr>
              <w:rPr>
                <w:sz w:val="20"/>
              </w:rPr>
            </w:pPr>
          </w:p>
        </w:tc>
        <w:tc>
          <w:tcPr>
            <w:tcW w:w="540" w:type="dxa"/>
            <w:vAlign w:val="bottom"/>
          </w:tcPr>
          <w:p w14:paraId="0E024EF7" w14:textId="77777777" w:rsidR="00BB3935" w:rsidRDefault="00BB3935">
            <w:pPr>
              <w:rPr>
                <w:sz w:val="20"/>
              </w:rPr>
            </w:pPr>
          </w:p>
        </w:tc>
      </w:tr>
      <w:tr w:rsidR="00BB3935" w14:paraId="4606440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4938654" w14:textId="77777777" w:rsidR="00BB3935" w:rsidRDefault="00BB3935">
            <w:pPr>
              <w:rPr>
                <w:sz w:val="20"/>
              </w:rPr>
            </w:pPr>
            <w:r>
              <w:rPr>
                <w:sz w:val="20"/>
              </w:rPr>
              <w:t>Legal</w:t>
            </w:r>
          </w:p>
        </w:tc>
        <w:tc>
          <w:tcPr>
            <w:tcW w:w="2061" w:type="dxa"/>
            <w:tcBorders>
              <w:top w:val="nil"/>
              <w:left w:val="nil"/>
              <w:bottom w:val="nil"/>
              <w:right w:val="nil"/>
            </w:tcBorders>
          </w:tcPr>
          <w:p w14:paraId="6A95203A" w14:textId="77777777" w:rsidR="00BB3935" w:rsidRDefault="00BB3935">
            <w:pPr>
              <w:rPr>
                <w:sz w:val="20"/>
              </w:rPr>
            </w:pPr>
            <w:r>
              <w:rPr>
                <w:sz w:val="20"/>
              </w:rPr>
              <w:t>278.180</w:t>
            </w:r>
          </w:p>
        </w:tc>
        <w:tc>
          <w:tcPr>
            <w:tcW w:w="5850" w:type="dxa"/>
            <w:tcBorders>
              <w:top w:val="nil"/>
              <w:left w:val="nil"/>
              <w:bottom w:val="nil"/>
              <w:right w:val="nil"/>
            </w:tcBorders>
            <w:vAlign w:val="bottom"/>
          </w:tcPr>
          <w:p w14:paraId="7602377F"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r>
              <w:rPr>
                <w:sz w:val="20"/>
              </w:rPr>
              <w:t>Has 30 days' notice been given to the Commission</w:t>
            </w:r>
            <w:r w:rsidR="007C3D8B">
              <w:rPr>
                <w:sz w:val="20"/>
              </w:rPr>
              <w:t>?  If no effective date stated, advance notice not required.</w:t>
            </w:r>
          </w:p>
          <w:p w14:paraId="4E17E897" w14:textId="77777777" w:rsidR="00615509" w:rsidRDefault="00615509">
            <w:pPr>
              <w:tabs>
                <w:tab w:val="left" w:pos="1901"/>
                <w:tab w:val="left" w:pos="4410"/>
                <w:tab w:val="left" w:pos="9821"/>
                <w:tab w:val="left" w:pos="10541"/>
                <w:tab w:val="left" w:pos="11866"/>
                <w:tab w:val="left" w:pos="13061"/>
                <w:tab w:val="left" w:pos="13666"/>
              </w:tabs>
              <w:ind w:left="72" w:right="162"/>
              <w:jc w:val="both"/>
              <w:rPr>
                <w:sz w:val="20"/>
              </w:rPr>
            </w:pPr>
          </w:p>
          <w:p w14:paraId="0642C09A" w14:textId="77777777" w:rsidR="00615509" w:rsidRDefault="00615509">
            <w:pPr>
              <w:tabs>
                <w:tab w:val="left" w:pos="1901"/>
                <w:tab w:val="left" w:pos="4410"/>
                <w:tab w:val="left" w:pos="9821"/>
                <w:tab w:val="left" w:pos="10541"/>
                <w:tab w:val="left" w:pos="11866"/>
                <w:tab w:val="left" w:pos="13061"/>
                <w:tab w:val="left" w:pos="13666"/>
              </w:tabs>
              <w:ind w:left="72" w:right="162"/>
              <w:jc w:val="both"/>
              <w:rPr>
                <w:sz w:val="20"/>
              </w:rPr>
            </w:pPr>
          </w:p>
          <w:p w14:paraId="49E37BF5" w14:textId="77777777" w:rsidR="00615509" w:rsidRDefault="00615509">
            <w:pPr>
              <w:tabs>
                <w:tab w:val="left" w:pos="1901"/>
                <w:tab w:val="left" w:pos="4410"/>
                <w:tab w:val="left" w:pos="9821"/>
                <w:tab w:val="left" w:pos="10541"/>
                <w:tab w:val="left" w:pos="11866"/>
                <w:tab w:val="left" w:pos="13061"/>
                <w:tab w:val="left" w:pos="13666"/>
              </w:tabs>
              <w:ind w:left="72" w:right="162"/>
              <w:jc w:val="both"/>
              <w:rPr>
                <w:sz w:val="20"/>
              </w:rPr>
            </w:pPr>
          </w:p>
          <w:p w14:paraId="37173FB2" w14:textId="77777777" w:rsidR="00BB3935" w:rsidRDefault="00BB3935">
            <w:pPr>
              <w:tabs>
                <w:tab w:val="left" w:pos="1901"/>
                <w:tab w:val="left" w:pos="4410"/>
                <w:tab w:val="left" w:pos="450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11F35367" w14:textId="77777777" w:rsidR="00BB3935" w:rsidRDefault="00BB3935">
            <w:pPr>
              <w:rPr>
                <w:sz w:val="20"/>
              </w:rPr>
            </w:pPr>
          </w:p>
        </w:tc>
        <w:tc>
          <w:tcPr>
            <w:tcW w:w="810" w:type="dxa"/>
            <w:vAlign w:val="bottom"/>
          </w:tcPr>
          <w:p w14:paraId="3ED351B0" w14:textId="77777777" w:rsidR="00BB3935" w:rsidRDefault="00BB3935">
            <w:pPr>
              <w:rPr>
                <w:sz w:val="20"/>
              </w:rPr>
            </w:pPr>
          </w:p>
        </w:tc>
        <w:tc>
          <w:tcPr>
            <w:tcW w:w="1440" w:type="dxa"/>
            <w:vAlign w:val="bottom"/>
          </w:tcPr>
          <w:p w14:paraId="4BF19A6A" w14:textId="77777777" w:rsidR="00BB3935" w:rsidRDefault="00BB3935">
            <w:pPr>
              <w:rPr>
                <w:sz w:val="20"/>
              </w:rPr>
            </w:pPr>
          </w:p>
        </w:tc>
        <w:tc>
          <w:tcPr>
            <w:tcW w:w="630" w:type="dxa"/>
            <w:vAlign w:val="bottom"/>
          </w:tcPr>
          <w:p w14:paraId="0EBDA74F" w14:textId="77777777" w:rsidR="00BB3935" w:rsidRDefault="00BB3935">
            <w:pPr>
              <w:rPr>
                <w:sz w:val="20"/>
              </w:rPr>
            </w:pPr>
          </w:p>
        </w:tc>
        <w:tc>
          <w:tcPr>
            <w:tcW w:w="540" w:type="dxa"/>
            <w:vAlign w:val="bottom"/>
          </w:tcPr>
          <w:p w14:paraId="1CC82A2A" w14:textId="77777777" w:rsidR="00BB3935" w:rsidRDefault="00BB3935">
            <w:pPr>
              <w:rPr>
                <w:sz w:val="20"/>
              </w:rPr>
            </w:pPr>
          </w:p>
        </w:tc>
      </w:tr>
      <w:tr w:rsidR="00BB3935" w14:paraId="2A51223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796CB846" w14:textId="77777777" w:rsidR="00BB3935" w:rsidRDefault="00BB3935">
            <w:pPr>
              <w:rPr>
                <w:sz w:val="20"/>
              </w:rPr>
            </w:pPr>
          </w:p>
          <w:p w14:paraId="5AE65FAC" w14:textId="77777777" w:rsidR="00615509" w:rsidRDefault="00615509">
            <w:pPr>
              <w:rPr>
                <w:sz w:val="20"/>
              </w:rPr>
            </w:pPr>
          </w:p>
        </w:tc>
        <w:tc>
          <w:tcPr>
            <w:tcW w:w="2061" w:type="dxa"/>
            <w:tcBorders>
              <w:top w:val="nil"/>
              <w:left w:val="nil"/>
              <w:bottom w:val="nil"/>
              <w:right w:val="nil"/>
            </w:tcBorders>
          </w:tcPr>
          <w:p w14:paraId="52F12845" w14:textId="77777777" w:rsidR="00BB3935" w:rsidRDefault="00BB3935">
            <w:pPr>
              <w:pStyle w:val="Heading1"/>
            </w:pPr>
            <w:r>
              <w:t>807 KAR 5:011</w:t>
            </w:r>
          </w:p>
          <w:p w14:paraId="08A2B04B" w14:textId="77777777" w:rsidR="00BB3935" w:rsidRDefault="00BB3935">
            <w:pPr>
              <w:rPr>
                <w:sz w:val="20"/>
              </w:rPr>
            </w:pPr>
          </w:p>
        </w:tc>
        <w:tc>
          <w:tcPr>
            <w:tcW w:w="5850" w:type="dxa"/>
            <w:tcBorders>
              <w:top w:val="nil"/>
              <w:left w:val="nil"/>
              <w:bottom w:val="nil"/>
              <w:right w:val="nil"/>
            </w:tcBorders>
            <w:vAlign w:val="bottom"/>
          </w:tcPr>
          <w:p w14:paraId="6451DCD3"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3391719B" w14:textId="77777777" w:rsidR="00BB3935" w:rsidRDefault="00BB3935">
            <w:pPr>
              <w:rPr>
                <w:sz w:val="20"/>
              </w:rPr>
            </w:pPr>
          </w:p>
        </w:tc>
        <w:tc>
          <w:tcPr>
            <w:tcW w:w="810" w:type="dxa"/>
            <w:vAlign w:val="bottom"/>
          </w:tcPr>
          <w:p w14:paraId="6DC010D0" w14:textId="77777777" w:rsidR="00BB3935" w:rsidRDefault="00BB3935">
            <w:pPr>
              <w:rPr>
                <w:sz w:val="20"/>
              </w:rPr>
            </w:pPr>
          </w:p>
        </w:tc>
        <w:tc>
          <w:tcPr>
            <w:tcW w:w="1440" w:type="dxa"/>
            <w:vAlign w:val="bottom"/>
          </w:tcPr>
          <w:p w14:paraId="7C51DCAB" w14:textId="77777777" w:rsidR="00BB3935" w:rsidRDefault="00BB3935">
            <w:pPr>
              <w:rPr>
                <w:sz w:val="20"/>
              </w:rPr>
            </w:pPr>
          </w:p>
        </w:tc>
        <w:tc>
          <w:tcPr>
            <w:tcW w:w="630" w:type="dxa"/>
            <w:vAlign w:val="bottom"/>
          </w:tcPr>
          <w:p w14:paraId="6B8B758B" w14:textId="77777777" w:rsidR="00BB3935" w:rsidRDefault="00BB3935">
            <w:pPr>
              <w:rPr>
                <w:sz w:val="20"/>
              </w:rPr>
            </w:pPr>
          </w:p>
        </w:tc>
        <w:tc>
          <w:tcPr>
            <w:tcW w:w="540" w:type="dxa"/>
            <w:vAlign w:val="bottom"/>
          </w:tcPr>
          <w:p w14:paraId="60294536" w14:textId="77777777" w:rsidR="00BB3935" w:rsidRDefault="00BB3935">
            <w:pPr>
              <w:rPr>
                <w:sz w:val="20"/>
              </w:rPr>
            </w:pPr>
          </w:p>
        </w:tc>
      </w:tr>
      <w:tr w:rsidR="007C3D8B" w14:paraId="5962733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59ADD58" w14:textId="77777777" w:rsidR="007C3D8B" w:rsidRDefault="007C3D8B">
            <w:pPr>
              <w:rPr>
                <w:sz w:val="20"/>
              </w:rPr>
            </w:pPr>
            <w:r>
              <w:rPr>
                <w:sz w:val="20"/>
              </w:rPr>
              <w:t>Legal</w:t>
            </w:r>
          </w:p>
        </w:tc>
        <w:tc>
          <w:tcPr>
            <w:tcW w:w="2061" w:type="dxa"/>
            <w:tcBorders>
              <w:top w:val="nil"/>
              <w:left w:val="nil"/>
              <w:bottom w:val="nil"/>
              <w:right w:val="nil"/>
            </w:tcBorders>
          </w:tcPr>
          <w:p w14:paraId="212A3D61" w14:textId="77777777" w:rsidR="007C3D8B" w:rsidRDefault="007C3D8B">
            <w:pPr>
              <w:rPr>
                <w:sz w:val="20"/>
              </w:rPr>
            </w:pPr>
            <w:r>
              <w:rPr>
                <w:sz w:val="20"/>
              </w:rPr>
              <w:t>Section 10(1)(b)</w:t>
            </w:r>
          </w:p>
        </w:tc>
        <w:tc>
          <w:tcPr>
            <w:tcW w:w="5850" w:type="dxa"/>
            <w:tcBorders>
              <w:top w:val="nil"/>
              <w:left w:val="nil"/>
              <w:bottom w:val="nil"/>
              <w:right w:val="nil"/>
            </w:tcBorders>
            <w:vAlign w:val="bottom"/>
          </w:tcPr>
          <w:p w14:paraId="6C8185DB" w14:textId="77777777" w:rsidR="00615509" w:rsidRDefault="007C3D8B" w:rsidP="00AB04B6">
            <w:pPr>
              <w:tabs>
                <w:tab w:val="left" w:pos="1901"/>
                <w:tab w:val="left" w:pos="4410"/>
                <w:tab w:val="left" w:pos="9821"/>
                <w:tab w:val="left" w:pos="10541"/>
                <w:tab w:val="left" w:pos="11866"/>
                <w:tab w:val="left" w:pos="13061"/>
                <w:tab w:val="left" w:pos="13666"/>
              </w:tabs>
              <w:ind w:left="72" w:right="162"/>
              <w:jc w:val="both"/>
              <w:rPr>
                <w:sz w:val="20"/>
              </w:rPr>
            </w:pPr>
            <w:r>
              <w:rPr>
                <w:sz w:val="20"/>
              </w:rPr>
              <w:t xml:space="preserve">Verification that </w:t>
            </w:r>
            <w:proofErr w:type="gramStart"/>
            <w:r>
              <w:rPr>
                <w:sz w:val="20"/>
              </w:rPr>
              <w:t>notice</w:t>
            </w:r>
            <w:proofErr w:type="gramEnd"/>
            <w:r>
              <w:rPr>
                <w:sz w:val="20"/>
              </w:rPr>
              <w:t xml:space="preserve"> made</w:t>
            </w:r>
            <w:r w:rsidR="001C395A">
              <w:rPr>
                <w:sz w:val="20"/>
              </w:rPr>
              <w:t xml:space="preserve"> </w:t>
            </w:r>
            <w:r w:rsidR="00C90B22">
              <w:rPr>
                <w:sz w:val="20"/>
              </w:rPr>
              <w:t>in accordance with Section 8</w:t>
            </w:r>
            <w:r w:rsidR="001C395A">
              <w:rPr>
                <w:sz w:val="20"/>
              </w:rPr>
              <w:t>.</w:t>
            </w:r>
          </w:p>
          <w:p w14:paraId="3FF917AC" w14:textId="77777777" w:rsidR="00615509" w:rsidRDefault="00615509" w:rsidP="00AB04B6">
            <w:pPr>
              <w:tabs>
                <w:tab w:val="left" w:pos="1901"/>
                <w:tab w:val="left" w:pos="441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520DF7BA" w14:textId="77777777" w:rsidR="007C3D8B" w:rsidRDefault="007C3D8B">
            <w:pPr>
              <w:rPr>
                <w:sz w:val="20"/>
              </w:rPr>
            </w:pPr>
          </w:p>
        </w:tc>
        <w:tc>
          <w:tcPr>
            <w:tcW w:w="810" w:type="dxa"/>
            <w:vAlign w:val="bottom"/>
          </w:tcPr>
          <w:p w14:paraId="7CE57707" w14:textId="77777777" w:rsidR="007C3D8B" w:rsidRDefault="007C3D8B">
            <w:pPr>
              <w:rPr>
                <w:sz w:val="20"/>
              </w:rPr>
            </w:pPr>
          </w:p>
        </w:tc>
        <w:tc>
          <w:tcPr>
            <w:tcW w:w="1440" w:type="dxa"/>
            <w:vAlign w:val="bottom"/>
          </w:tcPr>
          <w:p w14:paraId="0A144D4B" w14:textId="77777777" w:rsidR="007C3D8B" w:rsidRDefault="007C3D8B">
            <w:pPr>
              <w:rPr>
                <w:sz w:val="20"/>
              </w:rPr>
            </w:pPr>
          </w:p>
        </w:tc>
        <w:tc>
          <w:tcPr>
            <w:tcW w:w="630" w:type="dxa"/>
            <w:vAlign w:val="bottom"/>
          </w:tcPr>
          <w:p w14:paraId="47E5F290" w14:textId="77777777" w:rsidR="007C3D8B" w:rsidRDefault="007C3D8B">
            <w:pPr>
              <w:rPr>
                <w:sz w:val="20"/>
              </w:rPr>
            </w:pPr>
          </w:p>
        </w:tc>
        <w:tc>
          <w:tcPr>
            <w:tcW w:w="540" w:type="dxa"/>
            <w:vAlign w:val="bottom"/>
          </w:tcPr>
          <w:p w14:paraId="5B97609E" w14:textId="77777777" w:rsidR="007C3D8B" w:rsidRDefault="007C3D8B">
            <w:pPr>
              <w:rPr>
                <w:sz w:val="20"/>
              </w:rPr>
            </w:pPr>
          </w:p>
        </w:tc>
      </w:tr>
      <w:tr w:rsidR="00BB3935" w14:paraId="2DE3091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0EB4C24" w14:textId="77777777" w:rsidR="00BB3935" w:rsidRDefault="00BB3935">
            <w:pPr>
              <w:rPr>
                <w:sz w:val="20"/>
              </w:rPr>
            </w:pPr>
            <w:r>
              <w:rPr>
                <w:sz w:val="20"/>
              </w:rPr>
              <w:t>Legal</w:t>
            </w:r>
          </w:p>
        </w:tc>
        <w:tc>
          <w:tcPr>
            <w:tcW w:w="2061" w:type="dxa"/>
            <w:tcBorders>
              <w:top w:val="nil"/>
              <w:left w:val="nil"/>
              <w:bottom w:val="nil"/>
              <w:right w:val="nil"/>
            </w:tcBorders>
          </w:tcPr>
          <w:p w14:paraId="4DD4D346" w14:textId="77777777" w:rsidR="00BB3935" w:rsidRDefault="00BB3935" w:rsidP="00AB04B6">
            <w:pPr>
              <w:rPr>
                <w:sz w:val="20"/>
                <w:u w:val="single"/>
              </w:rPr>
            </w:pPr>
            <w:r>
              <w:rPr>
                <w:sz w:val="20"/>
              </w:rPr>
              <w:t>Section 10</w:t>
            </w:r>
            <w:r w:rsidR="002976B0">
              <w:rPr>
                <w:sz w:val="20"/>
              </w:rPr>
              <w:t>(4)</w:t>
            </w:r>
          </w:p>
        </w:tc>
        <w:tc>
          <w:tcPr>
            <w:tcW w:w="5850" w:type="dxa"/>
            <w:tcBorders>
              <w:top w:val="nil"/>
              <w:left w:val="nil"/>
              <w:bottom w:val="nil"/>
              <w:right w:val="nil"/>
            </w:tcBorders>
            <w:vAlign w:val="bottom"/>
          </w:tcPr>
          <w:p w14:paraId="78BA083B" w14:textId="77777777" w:rsidR="00316F37" w:rsidRDefault="00BB3935" w:rsidP="00316F37">
            <w:pPr>
              <w:pStyle w:val="KARSubsection"/>
            </w:pPr>
            <w:r>
              <w:rPr>
                <w:sz w:val="20"/>
              </w:rPr>
              <w:t>Statement by utility confirming that copy of filing was simultaneously sent to the Attorney General</w:t>
            </w:r>
            <w:r w:rsidR="00316F37">
              <w:t xml:space="preserve"> </w:t>
            </w:r>
            <w:r w:rsidR="00316F37" w:rsidRPr="003C6A67">
              <w:rPr>
                <w:sz w:val="20"/>
                <w:szCs w:val="20"/>
              </w:rPr>
              <w:t>by electronic mail a copy in PDF to rateintervention@ag.ky.gov or mail a paper copy to the Attorney General's Office of Rate Intervention, 1024 Capital Center Drive, Suite 200, Frankfort, Kentucky 40601-8204.</w:t>
            </w:r>
          </w:p>
          <w:p w14:paraId="13DABD8A"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p>
          <w:p w14:paraId="49A62595"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05FCA5CA" w14:textId="77777777" w:rsidR="00BB3935" w:rsidRDefault="00BB3935">
            <w:pPr>
              <w:rPr>
                <w:sz w:val="20"/>
              </w:rPr>
            </w:pPr>
          </w:p>
        </w:tc>
        <w:tc>
          <w:tcPr>
            <w:tcW w:w="810" w:type="dxa"/>
            <w:vAlign w:val="bottom"/>
          </w:tcPr>
          <w:p w14:paraId="4870F5FF" w14:textId="77777777" w:rsidR="00BB3935" w:rsidRDefault="00BB3935">
            <w:pPr>
              <w:rPr>
                <w:sz w:val="20"/>
              </w:rPr>
            </w:pPr>
          </w:p>
        </w:tc>
        <w:tc>
          <w:tcPr>
            <w:tcW w:w="1440" w:type="dxa"/>
            <w:vAlign w:val="bottom"/>
          </w:tcPr>
          <w:p w14:paraId="309A19A5" w14:textId="77777777" w:rsidR="00BB3935" w:rsidRDefault="00BB3935">
            <w:pPr>
              <w:rPr>
                <w:sz w:val="20"/>
              </w:rPr>
            </w:pPr>
          </w:p>
        </w:tc>
        <w:tc>
          <w:tcPr>
            <w:tcW w:w="630" w:type="dxa"/>
            <w:vAlign w:val="bottom"/>
          </w:tcPr>
          <w:p w14:paraId="22D698E6" w14:textId="77777777" w:rsidR="00BB3935" w:rsidRDefault="00BB3935">
            <w:pPr>
              <w:rPr>
                <w:sz w:val="20"/>
              </w:rPr>
            </w:pPr>
          </w:p>
        </w:tc>
        <w:tc>
          <w:tcPr>
            <w:tcW w:w="540" w:type="dxa"/>
            <w:vAlign w:val="bottom"/>
          </w:tcPr>
          <w:p w14:paraId="1DB46DBF" w14:textId="77777777" w:rsidR="00BB3935" w:rsidRDefault="00BB3935">
            <w:pPr>
              <w:rPr>
                <w:sz w:val="20"/>
              </w:rPr>
            </w:pPr>
          </w:p>
        </w:tc>
      </w:tr>
      <w:tr w:rsidR="00BB3935" w14:paraId="1E1A14CD" w14:textId="77777777" w:rsidTr="00E25303">
        <w:tblPrEx>
          <w:tblCellMar>
            <w:top w:w="0" w:type="dxa"/>
            <w:bottom w:w="0" w:type="dxa"/>
          </w:tblCellMar>
        </w:tblPrEx>
        <w:trPr>
          <w:gridAfter w:val="1"/>
          <w:wAfter w:w="18" w:type="dxa"/>
        </w:trPr>
        <w:tc>
          <w:tcPr>
            <w:tcW w:w="1737" w:type="dxa"/>
            <w:tcBorders>
              <w:top w:val="nil"/>
              <w:left w:val="nil"/>
              <w:bottom w:val="nil"/>
              <w:right w:val="nil"/>
            </w:tcBorders>
          </w:tcPr>
          <w:p w14:paraId="79E05C84" w14:textId="77777777" w:rsidR="00BB3935" w:rsidRDefault="00BB3935">
            <w:pPr>
              <w:rPr>
                <w:sz w:val="20"/>
              </w:rPr>
            </w:pPr>
          </w:p>
        </w:tc>
        <w:tc>
          <w:tcPr>
            <w:tcW w:w="2061" w:type="dxa"/>
            <w:tcBorders>
              <w:top w:val="nil"/>
              <w:left w:val="nil"/>
              <w:bottom w:val="nil"/>
              <w:right w:val="nil"/>
            </w:tcBorders>
          </w:tcPr>
          <w:p w14:paraId="2F4A37C1" w14:textId="77777777" w:rsidR="00BB3935" w:rsidRPr="000C1D34" w:rsidRDefault="00BB3935" w:rsidP="00E06AAE">
            <w:pPr>
              <w:rPr>
                <w:sz w:val="20"/>
              </w:rPr>
            </w:pPr>
          </w:p>
        </w:tc>
        <w:tc>
          <w:tcPr>
            <w:tcW w:w="5850" w:type="dxa"/>
            <w:tcBorders>
              <w:top w:val="nil"/>
              <w:left w:val="nil"/>
              <w:bottom w:val="nil"/>
              <w:right w:val="nil"/>
            </w:tcBorders>
          </w:tcPr>
          <w:p w14:paraId="4D49AE12" w14:textId="77777777" w:rsidR="00321077" w:rsidRPr="00321077" w:rsidRDefault="00321077" w:rsidP="00316F37">
            <w:pPr>
              <w:tabs>
                <w:tab w:val="left" w:pos="1901"/>
                <w:tab w:val="left" w:pos="4410"/>
                <w:tab w:val="left" w:pos="9821"/>
                <w:tab w:val="left" w:pos="10541"/>
                <w:tab w:val="left" w:pos="11866"/>
                <w:tab w:val="left" w:pos="13061"/>
                <w:tab w:val="left" w:pos="13666"/>
              </w:tabs>
              <w:ind w:left="72" w:right="162"/>
              <w:jc w:val="both"/>
              <w:rPr>
                <w:b/>
                <w:sz w:val="20"/>
              </w:rPr>
            </w:pPr>
            <w:r w:rsidRPr="00321077">
              <w:rPr>
                <w:b/>
                <w:sz w:val="20"/>
              </w:rPr>
              <w:t>*</w:t>
            </w:r>
          </w:p>
          <w:p w14:paraId="1EA7C2E8" w14:textId="77777777" w:rsidR="00E06AAE" w:rsidRPr="00321077" w:rsidRDefault="00E06AAE">
            <w:pPr>
              <w:tabs>
                <w:tab w:val="left" w:pos="1901"/>
                <w:tab w:val="left" w:pos="4410"/>
                <w:tab w:val="left" w:pos="9821"/>
                <w:tab w:val="left" w:pos="10541"/>
                <w:tab w:val="left" w:pos="11866"/>
                <w:tab w:val="left" w:pos="13061"/>
                <w:tab w:val="left" w:pos="13666"/>
              </w:tabs>
              <w:ind w:left="72" w:right="162"/>
              <w:jc w:val="both"/>
              <w:rPr>
                <w:strike/>
                <w:sz w:val="20"/>
              </w:rPr>
            </w:pPr>
          </w:p>
        </w:tc>
        <w:tc>
          <w:tcPr>
            <w:tcW w:w="810" w:type="dxa"/>
            <w:tcBorders>
              <w:left w:val="single" w:sz="4" w:space="0" w:color="auto"/>
            </w:tcBorders>
          </w:tcPr>
          <w:p w14:paraId="24ECF402" w14:textId="77777777" w:rsidR="00BB3935" w:rsidRDefault="00E25303" w:rsidP="00E25303">
            <w:pPr>
              <w:rPr>
                <w:sz w:val="20"/>
              </w:rPr>
            </w:pPr>
            <w:r>
              <w:rPr>
                <w:sz w:val="20"/>
              </w:rPr>
              <w:t>n/a</w:t>
            </w:r>
          </w:p>
        </w:tc>
        <w:tc>
          <w:tcPr>
            <w:tcW w:w="810" w:type="dxa"/>
            <w:vAlign w:val="bottom"/>
          </w:tcPr>
          <w:p w14:paraId="3159AD45" w14:textId="77777777" w:rsidR="00BB3935" w:rsidRDefault="00BB3935">
            <w:pPr>
              <w:rPr>
                <w:sz w:val="20"/>
              </w:rPr>
            </w:pPr>
          </w:p>
        </w:tc>
        <w:tc>
          <w:tcPr>
            <w:tcW w:w="1440" w:type="dxa"/>
            <w:vAlign w:val="bottom"/>
          </w:tcPr>
          <w:p w14:paraId="585900EA" w14:textId="77777777" w:rsidR="00BB3935" w:rsidRDefault="00BB3935">
            <w:pPr>
              <w:rPr>
                <w:sz w:val="20"/>
              </w:rPr>
            </w:pPr>
          </w:p>
        </w:tc>
        <w:tc>
          <w:tcPr>
            <w:tcW w:w="630" w:type="dxa"/>
            <w:vAlign w:val="bottom"/>
          </w:tcPr>
          <w:p w14:paraId="6984EA78" w14:textId="77777777" w:rsidR="00BB3935" w:rsidRDefault="00BB3935">
            <w:pPr>
              <w:rPr>
                <w:sz w:val="20"/>
              </w:rPr>
            </w:pPr>
          </w:p>
        </w:tc>
        <w:tc>
          <w:tcPr>
            <w:tcW w:w="540" w:type="dxa"/>
            <w:vAlign w:val="bottom"/>
          </w:tcPr>
          <w:p w14:paraId="2B23F927" w14:textId="77777777" w:rsidR="00BB3935" w:rsidRDefault="00BB3935">
            <w:pPr>
              <w:rPr>
                <w:sz w:val="20"/>
              </w:rPr>
            </w:pPr>
          </w:p>
        </w:tc>
      </w:tr>
      <w:tr w:rsidR="00BB3935" w14:paraId="2377395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99CC8D3" w14:textId="77777777" w:rsidR="00BB3935" w:rsidRDefault="00D75FA9">
            <w:pPr>
              <w:rPr>
                <w:sz w:val="20"/>
              </w:rPr>
            </w:pPr>
            <w:r>
              <w:rPr>
                <w:sz w:val="20"/>
              </w:rPr>
              <w:t>Financial</w:t>
            </w:r>
          </w:p>
          <w:p w14:paraId="3ED12403" w14:textId="77777777" w:rsidR="00E06AAE" w:rsidRDefault="00E06AAE">
            <w:pPr>
              <w:rPr>
                <w:sz w:val="20"/>
              </w:rPr>
            </w:pPr>
            <w:r>
              <w:rPr>
                <w:sz w:val="20"/>
              </w:rPr>
              <w:t>Analysis</w:t>
            </w:r>
          </w:p>
        </w:tc>
        <w:tc>
          <w:tcPr>
            <w:tcW w:w="2061" w:type="dxa"/>
            <w:tcBorders>
              <w:top w:val="nil"/>
              <w:left w:val="nil"/>
              <w:bottom w:val="nil"/>
              <w:right w:val="nil"/>
            </w:tcBorders>
          </w:tcPr>
          <w:p w14:paraId="785F6D5D" w14:textId="77777777" w:rsidR="00BB3935" w:rsidRDefault="00E06AAE">
            <w:pPr>
              <w:rPr>
                <w:sz w:val="20"/>
              </w:rPr>
            </w:pPr>
            <w:r>
              <w:rPr>
                <w:sz w:val="20"/>
              </w:rPr>
              <w:t>Section 10(1)</w:t>
            </w:r>
          </w:p>
        </w:tc>
        <w:tc>
          <w:tcPr>
            <w:tcW w:w="5850" w:type="dxa"/>
            <w:tcBorders>
              <w:top w:val="nil"/>
              <w:left w:val="nil"/>
              <w:bottom w:val="nil"/>
              <w:right w:val="nil"/>
            </w:tcBorders>
          </w:tcPr>
          <w:p w14:paraId="7FF386A9" w14:textId="77777777" w:rsidR="00BB3935" w:rsidRDefault="00E06AAE">
            <w:pPr>
              <w:tabs>
                <w:tab w:val="left" w:pos="1901"/>
                <w:tab w:val="left" w:pos="4410"/>
                <w:tab w:val="left" w:pos="9821"/>
                <w:tab w:val="left" w:pos="10541"/>
                <w:tab w:val="left" w:pos="11866"/>
                <w:tab w:val="left" w:pos="13061"/>
                <w:tab w:val="left" w:pos="13666"/>
              </w:tabs>
              <w:ind w:left="72" w:right="162"/>
              <w:jc w:val="both"/>
              <w:rPr>
                <w:sz w:val="20"/>
              </w:rPr>
            </w:pPr>
            <w:r>
              <w:rPr>
                <w:sz w:val="20"/>
              </w:rPr>
              <w:t>(a) Cost justification for each rate change proposed including all supporting documentation necessary to determine the reasonableness of the charge.</w:t>
            </w:r>
          </w:p>
          <w:p w14:paraId="3C820797"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r>
              <w:rPr>
                <w:sz w:val="20"/>
              </w:rPr>
              <w:t xml:space="preserve"> </w:t>
            </w:r>
          </w:p>
        </w:tc>
        <w:tc>
          <w:tcPr>
            <w:tcW w:w="810" w:type="dxa"/>
            <w:tcBorders>
              <w:left w:val="single" w:sz="4" w:space="0" w:color="auto"/>
            </w:tcBorders>
            <w:vAlign w:val="bottom"/>
          </w:tcPr>
          <w:p w14:paraId="636A11FB" w14:textId="77777777" w:rsidR="00BB3935" w:rsidRDefault="00BB3935">
            <w:pPr>
              <w:rPr>
                <w:sz w:val="20"/>
              </w:rPr>
            </w:pPr>
          </w:p>
        </w:tc>
        <w:tc>
          <w:tcPr>
            <w:tcW w:w="810" w:type="dxa"/>
            <w:vAlign w:val="bottom"/>
          </w:tcPr>
          <w:p w14:paraId="7740BA20" w14:textId="77777777" w:rsidR="00BB3935" w:rsidRDefault="00BB3935">
            <w:pPr>
              <w:rPr>
                <w:sz w:val="20"/>
              </w:rPr>
            </w:pPr>
          </w:p>
        </w:tc>
        <w:tc>
          <w:tcPr>
            <w:tcW w:w="1440" w:type="dxa"/>
            <w:vAlign w:val="bottom"/>
          </w:tcPr>
          <w:p w14:paraId="093145B4" w14:textId="77777777" w:rsidR="00BB3935" w:rsidRDefault="00BB3935">
            <w:pPr>
              <w:rPr>
                <w:sz w:val="20"/>
              </w:rPr>
            </w:pPr>
          </w:p>
        </w:tc>
        <w:tc>
          <w:tcPr>
            <w:tcW w:w="630" w:type="dxa"/>
            <w:vAlign w:val="bottom"/>
          </w:tcPr>
          <w:p w14:paraId="424BC968" w14:textId="77777777" w:rsidR="00BB3935" w:rsidRDefault="00BB3935">
            <w:pPr>
              <w:rPr>
                <w:sz w:val="20"/>
              </w:rPr>
            </w:pPr>
          </w:p>
        </w:tc>
        <w:tc>
          <w:tcPr>
            <w:tcW w:w="540" w:type="dxa"/>
            <w:vAlign w:val="bottom"/>
          </w:tcPr>
          <w:p w14:paraId="707A6B67" w14:textId="77777777" w:rsidR="00BB3935" w:rsidRDefault="00BB3935">
            <w:pPr>
              <w:rPr>
                <w:sz w:val="20"/>
              </w:rPr>
            </w:pPr>
          </w:p>
        </w:tc>
      </w:tr>
      <w:tr w:rsidR="00BB3935" w14:paraId="268085C9"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FDFA03D" w14:textId="77777777" w:rsidR="00BB3935" w:rsidRDefault="00BB3935">
            <w:pPr>
              <w:rPr>
                <w:sz w:val="20"/>
              </w:rPr>
            </w:pPr>
            <w:r>
              <w:rPr>
                <w:sz w:val="20"/>
              </w:rPr>
              <w:t>Financial Analysis</w:t>
            </w:r>
          </w:p>
        </w:tc>
        <w:tc>
          <w:tcPr>
            <w:tcW w:w="2061" w:type="dxa"/>
            <w:tcBorders>
              <w:top w:val="nil"/>
              <w:left w:val="nil"/>
              <w:bottom w:val="nil"/>
              <w:right w:val="nil"/>
            </w:tcBorders>
          </w:tcPr>
          <w:p w14:paraId="311311A3" w14:textId="77777777" w:rsidR="00BB3935" w:rsidRDefault="00BB3935">
            <w:pPr>
              <w:rPr>
                <w:sz w:val="20"/>
              </w:rPr>
            </w:pPr>
          </w:p>
        </w:tc>
        <w:tc>
          <w:tcPr>
            <w:tcW w:w="5850" w:type="dxa"/>
            <w:tcBorders>
              <w:top w:val="nil"/>
              <w:left w:val="nil"/>
              <w:bottom w:val="nil"/>
              <w:right w:val="nil"/>
            </w:tcBorders>
          </w:tcPr>
          <w:p w14:paraId="43986D03" w14:textId="77777777" w:rsidR="00BB3935" w:rsidRDefault="0043403D">
            <w:pPr>
              <w:tabs>
                <w:tab w:val="left" w:pos="1901"/>
                <w:tab w:val="left" w:pos="4410"/>
                <w:tab w:val="left" w:pos="9821"/>
                <w:tab w:val="left" w:pos="10541"/>
                <w:tab w:val="left" w:pos="11866"/>
                <w:tab w:val="left" w:pos="13061"/>
                <w:tab w:val="left" w:pos="13666"/>
              </w:tabs>
              <w:ind w:left="72" w:right="162"/>
              <w:jc w:val="both"/>
              <w:rPr>
                <w:sz w:val="20"/>
              </w:rPr>
            </w:pPr>
            <w:r>
              <w:rPr>
                <w:sz w:val="20"/>
              </w:rPr>
              <w:t xml:space="preserve">(c) </w:t>
            </w:r>
            <w:r w:rsidR="00BB3935">
              <w:rPr>
                <w:sz w:val="20"/>
              </w:rPr>
              <w:t xml:space="preserve">Statement explaining why proposed changes could not have been included in last rate case and why current conditions prevent deferring change until next </w:t>
            </w:r>
            <w:r w:rsidR="00316F37">
              <w:rPr>
                <w:sz w:val="20"/>
              </w:rPr>
              <w:t xml:space="preserve">general </w:t>
            </w:r>
            <w:r w:rsidR="00BB3935">
              <w:rPr>
                <w:sz w:val="20"/>
              </w:rPr>
              <w:t>rate case.</w:t>
            </w:r>
          </w:p>
          <w:p w14:paraId="499ADAEA"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54CD2025" w14:textId="77777777" w:rsidR="00BB3935" w:rsidRDefault="00BB3935">
            <w:pPr>
              <w:rPr>
                <w:sz w:val="20"/>
              </w:rPr>
            </w:pPr>
          </w:p>
        </w:tc>
        <w:tc>
          <w:tcPr>
            <w:tcW w:w="810" w:type="dxa"/>
            <w:vAlign w:val="bottom"/>
          </w:tcPr>
          <w:p w14:paraId="5C56FCD0" w14:textId="77777777" w:rsidR="00BB3935" w:rsidRDefault="00BB3935">
            <w:pPr>
              <w:rPr>
                <w:sz w:val="20"/>
              </w:rPr>
            </w:pPr>
          </w:p>
        </w:tc>
        <w:tc>
          <w:tcPr>
            <w:tcW w:w="1440" w:type="dxa"/>
            <w:vAlign w:val="bottom"/>
          </w:tcPr>
          <w:p w14:paraId="102D9B72" w14:textId="77777777" w:rsidR="00BB3935" w:rsidRDefault="00BB3935">
            <w:pPr>
              <w:rPr>
                <w:sz w:val="20"/>
              </w:rPr>
            </w:pPr>
          </w:p>
        </w:tc>
        <w:tc>
          <w:tcPr>
            <w:tcW w:w="630" w:type="dxa"/>
            <w:vAlign w:val="bottom"/>
          </w:tcPr>
          <w:p w14:paraId="40B11CC3" w14:textId="77777777" w:rsidR="00BB3935" w:rsidRDefault="00BB3935">
            <w:pPr>
              <w:rPr>
                <w:sz w:val="20"/>
              </w:rPr>
            </w:pPr>
          </w:p>
        </w:tc>
        <w:tc>
          <w:tcPr>
            <w:tcW w:w="540" w:type="dxa"/>
            <w:vAlign w:val="bottom"/>
          </w:tcPr>
          <w:p w14:paraId="65A92F18" w14:textId="77777777" w:rsidR="00BB3935" w:rsidRDefault="00BB3935">
            <w:pPr>
              <w:rPr>
                <w:sz w:val="20"/>
              </w:rPr>
            </w:pPr>
          </w:p>
        </w:tc>
      </w:tr>
      <w:tr w:rsidR="00BB3935" w14:paraId="21A2DA8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2B99303C" w14:textId="77777777" w:rsidR="00BB3935" w:rsidRDefault="00BB3935">
            <w:pPr>
              <w:rPr>
                <w:sz w:val="20"/>
              </w:rPr>
            </w:pPr>
            <w:r>
              <w:rPr>
                <w:sz w:val="20"/>
              </w:rPr>
              <w:t>Financial Analysis</w:t>
            </w:r>
          </w:p>
        </w:tc>
        <w:tc>
          <w:tcPr>
            <w:tcW w:w="2061" w:type="dxa"/>
            <w:tcBorders>
              <w:top w:val="nil"/>
              <w:left w:val="nil"/>
              <w:bottom w:val="nil"/>
              <w:right w:val="nil"/>
            </w:tcBorders>
          </w:tcPr>
          <w:p w14:paraId="2EDC3AD3" w14:textId="77777777" w:rsidR="00BB3935" w:rsidRDefault="00BB3935">
            <w:pPr>
              <w:rPr>
                <w:sz w:val="20"/>
              </w:rPr>
            </w:pPr>
          </w:p>
        </w:tc>
        <w:tc>
          <w:tcPr>
            <w:tcW w:w="5850" w:type="dxa"/>
            <w:tcBorders>
              <w:top w:val="nil"/>
              <w:left w:val="nil"/>
              <w:bottom w:val="nil"/>
              <w:right w:val="nil"/>
            </w:tcBorders>
          </w:tcPr>
          <w:p w14:paraId="51C98000" w14:textId="77777777" w:rsidR="00BB3935" w:rsidRDefault="0043403D">
            <w:pPr>
              <w:tabs>
                <w:tab w:val="left" w:pos="1901"/>
                <w:tab w:val="left" w:pos="4410"/>
                <w:tab w:val="left" w:pos="9821"/>
                <w:tab w:val="left" w:pos="10541"/>
                <w:tab w:val="left" w:pos="11866"/>
                <w:tab w:val="left" w:pos="13061"/>
                <w:tab w:val="left" w:pos="13666"/>
              </w:tabs>
              <w:ind w:left="72" w:right="162"/>
              <w:jc w:val="both"/>
              <w:rPr>
                <w:sz w:val="20"/>
              </w:rPr>
            </w:pPr>
            <w:r>
              <w:rPr>
                <w:sz w:val="20"/>
              </w:rPr>
              <w:t xml:space="preserve">(d) </w:t>
            </w:r>
            <w:r w:rsidR="00BB3935">
              <w:rPr>
                <w:sz w:val="20"/>
              </w:rPr>
              <w:t xml:space="preserve">Impact statement identifying group of customers (both existing and potential) affected by proposed change. </w:t>
            </w:r>
          </w:p>
          <w:p w14:paraId="3A40678D"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53D1671C" w14:textId="77777777" w:rsidR="00BB3935" w:rsidRDefault="00BB3935">
            <w:pPr>
              <w:rPr>
                <w:sz w:val="20"/>
              </w:rPr>
            </w:pPr>
          </w:p>
        </w:tc>
        <w:tc>
          <w:tcPr>
            <w:tcW w:w="810" w:type="dxa"/>
            <w:vAlign w:val="bottom"/>
          </w:tcPr>
          <w:p w14:paraId="236D83AD" w14:textId="77777777" w:rsidR="00BB3935" w:rsidRDefault="00BB3935">
            <w:pPr>
              <w:rPr>
                <w:sz w:val="20"/>
              </w:rPr>
            </w:pPr>
          </w:p>
        </w:tc>
        <w:tc>
          <w:tcPr>
            <w:tcW w:w="1440" w:type="dxa"/>
            <w:vAlign w:val="bottom"/>
          </w:tcPr>
          <w:p w14:paraId="3B6149E8" w14:textId="77777777" w:rsidR="00BB3935" w:rsidRDefault="00BB3935">
            <w:pPr>
              <w:rPr>
                <w:sz w:val="20"/>
              </w:rPr>
            </w:pPr>
          </w:p>
        </w:tc>
        <w:tc>
          <w:tcPr>
            <w:tcW w:w="630" w:type="dxa"/>
            <w:vAlign w:val="bottom"/>
          </w:tcPr>
          <w:p w14:paraId="1E5D1CC1" w14:textId="77777777" w:rsidR="00BB3935" w:rsidRDefault="00BB3935">
            <w:pPr>
              <w:rPr>
                <w:sz w:val="20"/>
              </w:rPr>
            </w:pPr>
          </w:p>
        </w:tc>
        <w:tc>
          <w:tcPr>
            <w:tcW w:w="540" w:type="dxa"/>
            <w:vAlign w:val="bottom"/>
          </w:tcPr>
          <w:p w14:paraId="7524D8EC" w14:textId="77777777" w:rsidR="00BB3935" w:rsidRDefault="00BB3935">
            <w:pPr>
              <w:rPr>
                <w:sz w:val="20"/>
              </w:rPr>
            </w:pPr>
          </w:p>
        </w:tc>
      </w:tr>
      <w:tr w:rsidR="00BB3935" w14:paraId="40CDE1CB" w14:textId="77777777" w:rsidTr="00950E46">
        <w:tblPrEx>
          <w:tblCellMar>
            <w:top w:w="0" w:type="dxa"/>
            <w:bottom w:w="0" w:type="dxa"/>
          </w:tblCellMar>
        </w:tblPrEx>
        <w:trPr>
          <w:gridAfter w:val="1"/>
          <w:wAfter w:w="18" w:type="dxa"/>
        </w:trPr>
        <w:tc>
          <w:tcPr>
            <w:tcW w:w="1737" w:type="dxa"/>
            <w:tcBorders>
              <w:top w:val="nil"/>
              <w:left w:val="nil"/>
              <w:bottom w:val="nil"/>
              <w:right w:val="nil"/>
            </w:tcBorders>
          </w:tcPr>
          <w:p w14:paraId="7FA581F8" w14:textId="77777777" w:rsidR="00BB3935" w:rsidRDefault="00BB3935">
            <w:pPr>
              <w:rPr>
                <w:sz w:val="20"/>
              </w:rPr>
            </w:pPr>
            <w:r>
              <w:rPr>
                <w:sz w:val="20"/>
              </w:rPr>
              <w:t>Financial Analysis</w:t>
            </w:r>
          </w:p>
        </w:tc>
        <w:tc>
          <w:tcPr>
            <w:tcW w:w="2061" w:type="dxa"/>
            <w:tcBorders>
              <w:top w:val="nil"/>
              <w:left w:val="nil"/>
              <w:bottom w:val="nil"/>
              <w:right w:val="nil"/>
            </w:tcBorders>
          </w:tcPr>
          <w:p w14:paraId="0B77F1A5" w14:textId="77777777" w:rsidR="00BB3935" w:rsidRDefault="00BB3935">
            <w:pPr>
              <w:rPr>
                <w:sz w:val="20"/>
              </w:rPr>
            </w:pPr>
          </w:p>
        </w:tc>
        <w:tc>
          <w:tcPr>
            <w:tcW w:w="5850" w:type="dxa"/>
            <w:tcBorders>
              <w:top w:val="nil"/>
              <w:left w:val="nil"/>
              <w:bottom w:val="nil"/>
              <w:right w:val="nil"/>
            </w:tcBorders>
          </w:tcPr>
          <w:p w14:paraId="137E05CF" w14:textId="77777777" w:rsidR="00BB3935" w:rsidRDefault="0043403D">
            <w:pPr>
              <w:tabs>
                <w:tab w:val="left" w:pos="1901"/>
                <w:tab w:val="left" w:pos="4410"/>
                <w:tab w:val="left" w:pos="9821"/>
                <w:tab w:val="left" w:pos="10541"/>
                <w:tab w:val="left" w:pos="11866"/>
                <w:tab w:val="left" w:pos="13061"/>
                <w:tab w:val="left" w:pos="13666"/>
              </w:tabs>
              <w:ind w:left="72" w:right="162"/>
              <w:jc w:val="both"/>
              <w:rPr>
                <w:sz w:val="20"/>
              </w:rPr>
            </w:pPr>
            <w:r>
              <w:rPr>
                <w:sz w:val="20"/>
              </w:rPr>
              <w:t>(e)</w:t>
            </w:r>
            <w:r w:rsidR="008B3F8F">
              <w:rPr>
                <w:sz w:val="20"/>
              </w:rPr>
              <w:t xml:space="preserve"> </w:t>
            </w:r>
            <w:r w:rsidR="00BB3935">
              <w:rPr>
                <w:sz w:val="20"/>
              </w:rPr>
              <w:t>Income statement and balance sheet for a recent 12</w:t>
            </w:r>
            <w:r w:rsidR="00BB3935">
              <w:rPr>
                <w:sz w:val="20"/>
              </w:rPr>
              <w:noBreakHyphen/>
              <w:t>month period</w:t>
            </w:r>
            <w:r w:rsidR="002976B0">
              <w:rPr>
                <w:sz w:val="20"/>
              </w:rPr>
              <w:t xml:space="preserve"> or </w:t>
            </w:r>
            <w:r w:rsidR="00D75FA9">
              <w:rPr>
                <w:sz w:val="20"/>
              </w:rPr>
              <w:t xml:space="preserve">an </w:t>
            </w:r>
            <w:proofErr w:type="gramStart"/>
            <w:r w:rsidR="00D75FA9">
              <w:rPr>
                <w:sz w:val="20"/>
              </w:rPr>
              <w:t xml:space="preserve">affidavit </w:t>
            </w:r>
            <w:r w:rsidR="002976B0">
              <w:rPr>
                <w:sz w:val="20"/>
              </w:rPr>
              <w:t xml:space="preserve"> from</w:t>
            </w:r>
            <w:proofErr w:type="gramEnd"/>
            <w:r w:rsidR="002976B0">
              <w:rPr>
                <w:sz w:val="20"/>
              </w:rPr>
              <w:t xml:space="preserve"> a utility authorized representative attesting that the utility’s income and balance sheet are on file with the Commission</w:t>
            </w:r>
            <w:r w:rsidR="00BB3935">
              <w:rPr>
                <w:sz w:val="20"/>
              </w:rPr>
              <w:t>.</w:t>
            </w:r>
          </w:p>
          <w:p w14:paraId="64B198E2" w14:textId="77777777" w:rsidR="00BB3935" w:rsidRDefault="00BB3935">
            <w:pPr>
              <w:tabs>
                <w:tab w:val="left" w:pos="1901"/>
                <w:tab w:val="left" w:pos="4410"/>
                <w:tab w:val="left" w:pos="9821"/>
                <w:tab w:val="left" w:pos="10541"/>
                <w:tab w:val="left" w:pos="11866"/>
                <w:tab w:val="left" w:pos="13061"/>
                <w:tab w:val="left" w:pos="13666"/>
              </w:tabs>
              <w:ind w:left="72" w:right="162"/>
              <w:jc w:val="both"/>
              <w:rPr>
                <w:sz w:val="20"/>
              </w:rPr>
            </w:pPr>
          </w:p>
        </w:tc>
        <w:tc>
          <w:tcPr>
            <w:tcW w:w="810" w:type="dxa"/>
            <w:tcBorders>
              <w:left w:val="single" w:sz="4" w:space="0" w:color="auto"/>
              <w:bottom w:val="single" w:sz="4" w:space="0" w:color="auto"/>
            </w:tcBorders>
            <w:vAlign w:val="bottom"/>
          </w:tcPr>
          <w:p w14:paraId="0C430945" w14:textId="77777777" w:rsidR="00BB3935" w:rsidRDefault="00BB3935">
            <w:pPr>
              <w:rPr>
                <w:sz w:val="20"/>
              </w:rPr>
            </w:pPr>
          </w:p>
        </w:tc>
        <w:tc>
          <w:tcPr>
            <w:tcW w:w="810" w:type="dxa"/>
            <w:tcBorders>
              <w:bottom w:val="single" w:sz="4" w:space="0" w:color="auto"/>
            </w:tcBorders>
            <w:vAlign w:val="bottom"/>
          </w:tcPr>
          <w:p w14:paraId="02C75684" w14:textId="77777777" w:rsidR="00BB3935" w:rsidRDefault="00BB3935">
            <w:pPr>
              <w:rPr>
                <w:sz w:val="20"/>
              </w:rPr>
            </w:pPr>
          </w:p>
        </w:tc>
        <w:tc>
          <w:tcPr>
            <w:tcW w:w="1440" w:type="dxa"/>
            <w:tcBorders>
              <w:bottom w:val="single" w:sz="4" w:space="0" w:color="auto"/>
            </w:tcBorders>
            <w:vAlign w:val="bottom"/>
          </w:tcPr>
          <w:p w14:paraId="344EAD24" w14:textId="77777777" w:rsidR="00BB3935" w:rsidRDefault="00BB3935">
            <w:pPr>
              <w:rPr>
                <w:sz w:val="20"/>
              </w:rPr>
            </w:pPr>
          </w:p>
        </w:tc>
        <w:tc>
          <w:tcPr>
            <w:tcW w:w="630" w:type="dxa"/>
            <w:tcBorders>
              <w:bottom w:val="single" w:sz="4" w:space="0" w:color="auto"/>
            </w:tcBorders>
            <w:vAlign w:val="bottom"/>
          </w:tcPr>
          <w:p w14:paraId="495517D8" w14:textId="77777777" w:rsidR="00BB3935" w:rsidRDefault="00BB3935">
            <w:pPr>
              <w:rPr>
                <w:sz w:val="20"/>
              </w:rPr>
            </w:pPr>
          </w:p>
        </w:tc>
        <w:tc>
          <w:tcPr>
            <w:tcW w:w="540" w:type="dxa"/>
            <w:tcBorders>
              <w:bottom w:val="single" w:sz="4" w:space="0" w:color="auto"/>
            </w:tcBorders>
            <w:vAlign w:val="bottom"/>
          </w:tcPr>
          <w:p w14:paraId="60809B2C" w14:textId="77777777" w:rsidR="00BB3935" w:rsidRDefault="00BB3935">
            <w:pPr>
              <w:rPr>
                <w:sz w:val="20"/>
              </w:rPr>
            </w:pPr>
          </w:p>
        </w:tc>
      </w:tr>
      <w:tr w:rsidR="00BB3935" w14:paraId="2063B324" w14:textId="77777777" w:rsidTr="00950E46">
        <w:tblPrEx>
          <w:tblCellMar>
            <w:top w:w="0" w:type="dxa"/>
            <w:bottom w:w="0" w:type="dxa"/>
          </w:tblCellMar>
        </w:tblPrEx>
        <w:trPr>
          <w:gridAfter w:val="1"/>
          <w:wAfter w:w="18" w:type="dxa"/>
        </w:trPr>
        <w:tc>
          <w:tcPr>
            <w:tcW w:w="1737" w:type="dxa"/>
            <w:tcBorders>
              <w:top w:val="nil"/>
              <w:left w:val="nil"/>
              <w:bottom w:val="nil"/>
              <w:right w:val="nil"/>
            </w:tcBorders>
          </w:tcPr>
          <w:p w14:paraId="355BF76C" w14:textId="77777777" w:rsidR="00BB3935" w:rsidRDefault="00BB3935">
            <w:pPr>
              <w:rPr>
                <w:sz w:val="20"/>
              </w:rPr>
            </w:pPr>
            <w:r>
              <w:rPr>
                <w:sz w:val="20"/>
              </w:rPr>
              <w:t>Financial Analysis</w:t>
            </w:r>
          </w:p>
        </w:tc>
        <w:tc>
          <w:tcPr>
            <w:tcW w:w="2061" w:type="dxa"/>
            <w:tcBorders>
              <w:top w:val="nil"/>
              <w:left w:val="nil"/>
              <w:bottom w:val="nil"/>
              <w:right w:val="nil"/>
            </w:tcBorders>
          </w:tcPr>
          <w:p w14:paraId="242FB970" w14:textId="77777777" w:rsidR="00BB3935" w:rsidRDefault="00BB3935" w:rsidP="0043403D">
            <w:pPr>
              <w:rPr>
                <w:sz w:val="20"/>
              </w:rPr>
            </w:pPr>
            <w:r>
              <w:rPr>
                <w:sz w:val="20"/>
              </w:rPr>
              <w:t>Section 10</w:t>
            </w:r>
            <w:r w:rsidR="002172F3">
              <w:rPr>
                <w:sz w:val="20"/>
              </w:rPr>
              <w:t>(3)</w:t>
            </w:r>
          </w:p>
        </w:tc>
        <w:tc>
          <w:tcPr>
            <w:tcW w:w="5850" w:type="dxa"/>
            <w:tcBorders>
              <w:top w:val="nil"/>
              <w:left w:val="nil"/>
              <w:bottom w:val="nil"/>
              <w:right w:val="nil"/>
            </w:tcBorders>
          </w:tcPr>
          <w:p w14:paraId="55E9B0F0" w14:textId="77777777" w:rsidR="00615509" w:rsidRDefault="0043403D" w:rsidP="008B3F8F">
            <w:pPr>
              <w:tabs>
                <w:tab w:val="left" w:pos="1901"/>
                <w:tab w:val="left" w:pos="4410"/>
                <w:tab w:val="left" w:pos="9821"/>
                <w:tab w:val="left" w:pos="10541"/>
                <w:tab w:val="left" w:pos="11866"/>
                <w:tab w:val="left" w:pos="13061"/>
                <w:tab w:val="left" w:pos="13666"/>
              </w:tabs>
              <w:ind w:left="72" w:right="162"/>
              <w:jc w:val="both"/>
              <w:rPr>
                <w:sz w:val="20"/>
              </w:rPr>
            </w:pPr>
            <w:r>
              <w:rPr>
                <w:sz w:val="20"/>
              </w:rPr>
              <w:t xml:space="preserve">(a) – (c) </w:t>
            </w:r>
            <w:r w:rsidR="00BB3935">
              <w:rPr>
                <w:sz w:val="20"/>
              </w:rPr>
              <w:t xml:space="preserve">If the additional revenue to be generated from the proposed tariff revisions exceeds by five (5) percent the total </w:t>
            </w:r>
            <w:r w:rsidR="00BB3935">
              <w:rPr>
                <w:sz w:val="20"/>
              </w:rPr>
              <w:lastRenderedPageBreak/>
              <w:t>revenues provided by all non</w:t>
            </w:r>
            <w:r w:rsidR="00BB3935">
              <w:rPr>
                <w:sz w:val="20"/>
              </w:rPr>
              <w:noBreakHyphen/>
              <w:t xml:space="preserve">recurring charges for a recent twelve (12) month period, the utility must file,  in addition to the information set out in subsection (1) of this section, the following:  An absorption test showing that the additional net income generated by the tariff filing will not result in an increase in the rate of return (or other applicable valuation methods) to a level greater than that allowed in the most recent rate case.  Any general rate increases received during the twelve (12) month period must be annualized.  </w:t>
            </w:r>
          </w:p>
        </w:tc>
        <w:tc>
          <w:tcPr>
            <w:tcW w:w="810" w:type="dxa"/>
            <w:tcBorders>
              <w:left w:val="single" w:sz="4" w:space="0" w:color="auto"/>
              <w:bottom w:val="single" w:sz="4" w:space="0" w:color="auto"/>
            </w:tcBorders>
            <w:vAlign w:val="bottom"/>
          </w:tcPr>
          <w:p w14:paraId="0135CA52" w14:textId="77777777" w:rsidR="00BB3935" w:rsidRDefault="00BB3935">
            <w:pPr>
              <w:rPr>
                <w:sz w:val="20"/>
              </w:rPr>
            </w:pPr>
          </w:p>
        </w:tc>
        <w:tc>
          <w:tcPr>
            <w:tcW w:w="810" w:type="dxa"/>
            <w:tcBorders>
              <w:bottom w:val="single" w:sz="4" w:space="0" w:color="auto"/>
            </w:tcBorders>
            <w:vAlign w:val="bottom"/>
          </w:tcPr>
          <w:p w14:paraId="079F6B2F" w14:textId="77777777" w:rsidR="00BB3935" w:rsidRDefault="00BB3935">
            <w:pPr>
              <w:rPr>
                <w:sz w:val="20"/>
              </w:rPr>
            </w:pPr>
          </w:p>
        </w:tc>
        <w:tc>
          <w:tcPr>
            <w:tcW w:w="1440" w:type="dxa"/>
            <w:tcBorders>
              <w:bottom w:val="single" w:sz="4" w:space="0" w:color="auto"/>
            </w:tcBorders>
            <w:vAlign w:val="bottom"/>
          </w:tcPr>
          <w:p w14:paraId="09DF90D1" w14:textId="77777777" w:rsidR="00BB3935" w:rsidRDefault="00BB3935">
            <w:pPr>
              <w:rPr>
                <w:sz w:val="20"/>
              </w:rPr>
            </w:pPr>
          </w:p>
        </w:tc>
        <w:tc>
          <w:tcPr>
            <w:tcW w:w="630" w:type="dxa"/>
            <w:tcBorders>
              <w:bottom w:val="single" w:sz="4" w:space="0" w:color="auto"/>
            </w:tcBorders>
            <w:vAlign w:val="bottom"/>
          </w:tcPr>
          <w:p w14:paraId="60C35D61" w14:textId="77777777" w:rsidR="00BB3935" w:rsidRDefault="00BB3935">
            <w:pPr>
              <w:rPr>
                <w:sz w:val="20"/>
              </w:rPr>
            </w:pPr>
          </w:p>
        </w:tc>
        <w:tc>
          <w:tcPr>
            <w:tcW w:w="540" w:type="dxa"/>
            <w:tcBorders>
              <w:bottom w:val="single" w:sz="4" w:space="0" w:color="auto"/>
            </w:tcBorders>
            <w:vAlign w:val="bottom"/>
          </w:tcPr>
          <w:p w14:paraId="41E24451" w14:textId="77777777" w:rsidR="00BB3935" w:rsidRDefault="00BB3935">
            <w:pPr>
              <w:rPr>
                <w:sz w:val="20"/>
              </w:rPr>
            </w:pPr>
          </w:p>
        </w:tc>
      </w:tr>
    </w:tbl>
    <w:p w14:paraId="2BDC2C25" w14:textId="77777777" w:rsidR="0092424E" w:rsidRDefault="0092424E" w:rsidP="0092424E">
      <w:pPr>
        <w:rPr>
          <w:sz w:val="22"/>
          <w:szCs w:val="22"/>
        </w:rPr>
      </w:pPr>
    </w:p>
    <w:p w14:paraId="38964688" w14:textId="77777777" w:rsidR="0092424E" w:rsidRDefault="0092424E" w:rsidP="0092424E">
      <w:pPr>
        <w:rPr>
          <w:sz w:val="22"/>
          <w:szCs w:val="22"/>
        </w:rPr>
      </w:pPr>
    </w:p>
    <w:p w14:paraId="781CA6FF" w14:textId="77777777" w:rsidR="0092424E" w:rsidRDefault="0092424E" w:rsidP="0092424E">
      <w:pPr>
        <w:rPr>
          <w:sz w:val="22"/>
          <w:szCs w:val="22"/>
        </w:rPr>
      </w:pPr>
    </w:p>
    <w:p w14:paraId="7E3F6B6F" w14:textId="77777777" w:rsidR="0092424E" w:rsidRDefault="0092424E" w:rsidP="0092424E">
      <w:pPr>
        <w:rPr>
          <w:sz w:val="22"/>
          <w:szCs w:val="22"/>
        </w:rPr>
      </w:pPr>
    </w:p>
    <w:p w14:paraId="6209899E" w14:textId="77777777" w:rsidR="0092424E" w:rsidRDefault="0092424E" w:rsidP="0092424E">
      <w:pPr>
        <w:rPr>
          <w:sz w:val="22"/>
          <w:szCs w:val="22"/>
        </w:rPr>
      </w:pPr>
    </w:p>
    <w:p w14:paraId="22F15BD3" w14:textId="77777777" w:rsidR="0092424E" w:rsidRPr="000D7E13" w:rsidRDefault="0092424E" w:rsidP="0092424E">
      <w:pPr>
        <w:rPr>
          <w:sz w:val="22"/>
          <w:szCs w:val="22"/>
        </w:rPr>
      </w:pPr>
      <w:r w:rsidRPr="000D7E13">
        <w:rPr>
          <w:sz w:val="22"/>
          <w:szCs w:val="22"/>
        </w:rPr>
        <w:t xml:space="preserve">All filings with the Kentucky Public Service Commission </w:t>
      </w:r>
    </w:p>
    <w:p w14:paraId="205C76EF" w14:textId="77777777" w:rsidR="0092424E" w:rsidRPr="000D7E13" w:rsidRDefault="0092424E" w:rsidP="0092424E">
      <w:pPr>
        <w:rPr>
          <w:sz w:val="22"/>
          <w:szCs w:val="22"/>
        </w:rPr>
      </w:pPr>
      <w:r w:rsidRPr="000D7E13">
        <w:rPr>
          <w:sz w:val="22"/>
          <w:szCs w:val="22"/>
        </w:rPr>
        <w:t>which contain personal information must be redacted by</w:t>
      </w:r>
    </w:p>
    <w:p w14:paraId="164B7B07" w14:textId="77777777" w:rsidR="0092424E" w:rsidRPr="000D7E13" w:rsidRDefault="0092424E" w:rsidP="0092424E">
      <w:pPr>
        <w:rPr>
          <w:sz w:val="22"/>
          <w:szCs w:val="22"/>
        </w:rPr>
      </w:pPr>
      <w:r w:rsidRPr="000D7E13">
        <w:rPr>
          <w:sz w:val="22"/>
          <w:szCs w:val="22"/>
        </w:rPr>
        <w:t xml:space="preserve">the filer pursuant to 807 KAR 5:001 Sec. 4 (10). </w:t>
      </w:r>
    </w:p>
    <w:p w14:paraId="68BB8AF7" w14:textId="77777777" w:rsidR="0092424E" w:rsidRPr="000D7E13" w:rsidRDefault="0092424E" w:rsidP="0092424E">
      <w:pPr>
        <w:rPr>
          <w:sz w:val="22"/>
          <w:szCs w:val="22"/>
        </w:rPr>
      </w:pPr>
      <w:r w:rsidRPr="000D7E13">
        <w:rPr>
          <w:sz w:val="22"/>
          <w:szCs w:val="22"/>
        </w:rPr>
        <w:t xml:space="preserve">Filings which are not in compliance will be </w:t>
      </w:r>
      <w:r w:rsidRPr="000D7E13">
        <w:rPr>
          <w:sz w:val="22"/>
          <w:szCs w:val="22"/>
          <w:u w:val="single"/>
        </w:rPr>
        <w:t>rejected</w:t>
      </w:r>
      <w:r w:rsidRPr="000D7E13">
        <w:rPr>
          <w:sz w:val="22"/>
          <w:szCs w:val="22"/>
        </w:rPr>
        <w:t>.</w:t>
      </w:r>
    </w:p>
    <w:p w14:paraId="7DCF143F" w14:textId="77777777" w:rsidR="00BB3935" w:rsidRDefault="00BB3935" w:rsidP="008B3F8F">
      <w:pPr>
        <w:rPr>
          <w:sz w:val="20"/>
        </w:rPr>
        <w:sectPr w:rsidR="00BB3935" w:rsidSect="003E6BF7">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code="1"/>
          <w:pgMar w:top="1260" w:right="1080" w:bottom="720" w:left="1080" w:header="1440" w:footer="720" w:gutter="0"/>
          <w:cols w:space="720"/>
          <w:noEndnote/>
        </w:sectPr>
      </w:pPr>
    </w:p>
    <w:tbl>
      <w:tblPr>
        <w:tblW w:w="0" w:type="auto"/>
        <w:shd w:val="clear" w:color="auto" w:fill="FFFFFF"/>
        <w:tblLayout w:type="fixed"/>
        <w:tblLook w:val="0000" w:firstRow="0" w:lastRow="0" w:firstColumn="0" w:lastColumn="0" w:noHBand="0" w:noVBand="0"/>
      </w:tblPr>
      <w:tblGrid>
        <w:gridCol w:w="1008"/>
        <w:gridCol w:w="12870"/>
      </w:tblGrid>
      <w:tr w:rsidR="001E7364" w14:paraId="6BDB5042" w14:textId="77777777" w:rsidTr="000D6DCF">
        <w:tblPrEx>
          <w:tblCellMar>
            <w:top w:w="0" w:type="dxa"/>
            <w:bottom w:w="0" w:type="dxa"/>
          </w:tblCellMar>
        </w:tblPrEx>
        <w:trPr>
          <w:cantSplit/>
        </w:trPr>
        <w:tc>
          <w:tcPr>
            <w:tcW w:w="1008" w:type="dxa"/>
            <w:shd w:val="clear" w:color="auto" w:fill="FFFFFF"/>
          </w:tcPr>
          <w:p w14:paraId="0C48B205" w14:textId="77777777" w:rsidR="001E7364" w:rsidRDefault="001E7364" w:rsidP="001E7364">
            <w:pPr>
              <w:ind w:left="-90" w:right="-108"/>
              <w:jc w:val="center"/>
              <w:rPr>
                <w:sz w:val="20"/>
              </w:rPr>
            </w:pPr>
            <w:r>
              <w:rPr>
                <w:sz w:val="20"/>
              </w:rPr>
              <w:lastRenderedPageBreak/>
              <w:t>Section 8 Notice</w:t>
            </w:r>
          </w:p>
          <w:p w14:paraId="5BE22A7A" w14:textId="77777777" w:rsidR="001E7364" w:rsidRDefault="001E7364" w:rsidP="001E7364">
            <w:pPr>
              <w:ind w:left="-90" w:right="-108"/>
              <w:jc w:val="center"/>
              <w:rPr>
                <w:sz w:val="20"/>
              </w:rPr>
            </w:pPr>
          </w:p>
        </w:tc>
        <w:tc>
          <w:tcPr>
            <w:tcW w:w="12870" w:type="dxa"/>
            <w:shd w:val="clear" w:color="auto" w:fill="FFFFFF"/>
          </w:tcPr>
          <w:p w14:paraId="0E848129" w14:textId="77777777" w:rsidR="001E7364" w:rsidRDefault="001E7364" w:rsidP="001E7364">
            <w:pPr>
              <w:tabs>
                <w:tab w:val="left" w:pos="360"/>
                <w:tab w:val="left" w:pos="720"/>
                <w:tab w:val="left" w:pos="1080"/>
              </w:tabs>
              <w:spacing w:afterLines="80" w:after="192"/>
              <w:jc w:val="both"/>
              <w:rPr>
                <w:rFonts w:cs="Arial"/>
                <w:sz w:val="20"/>
              </w:rPr>
            </w:pPr>
            <w:r w:rsidRPr="00671FC5">
              <w:rPr>
                <w:rFonts w:cs="Arial"/>
                <w:sz w:val="20"/>
              </w:rPr>
              <w:t>If a utility has twenty or fewer customers or is a sewage utility, it shall mail a written notice to each customer no later than the date the tariff filing is submitted to the commission.</w:t>
            </w:r>
          </w:p>
          <w:p w14:paraId="0C5BB885" w14:textId="77777777" w:rsidR="001E7364" w:rsidRPr="00BD68AB" w:rsidRDefault="001E7364" w:rsidP="001E7364">
            <w:pPr>
              <w:tabs>
                <w:tab w:val="left" w:pos="360"/>
                <w:tab w:val="left" w:pos="720"/>
                <w:tab w:val="left" w:pos="1080"/>
              </w:tabs>
              <w:spacing w:afterLines="80" w:after="192"/>
              <w:jc w:val="both"/>
              <w:rPr>
                <w:rFonts w:cs="Arial"/>
                <w:sz w:val="20"/>
              </w:rPr>
            </w:pPr>
            <w:r w:rsidRPr="00BD68AB">
              <w:rPr>
                <w:rFonts w:cs="Arial"/>
                <w:sz w:val="20"/>
              </w:rPr>
              <w:t>If a utility has more than twenty customers and is not a sewage utility, it shall provide notice by:</w:t>
            </w:r>
          </w:p>
          <w:p w14:paraId="35C289C1" w14:textId="77777777" w:rsidR="001E7364" w:rsidRPr="00BD68AB" w:rsidRDefault="001E7364" w:rsidP="001E7364">
            <w:pPr>
              <w:tabs>
                <w:tab w:val="left" w:pos="252"/>
                <w:tab w:val="left" w:pos="522"/>
                <w:tab w:val="left" w:pos="1080"/>
              </w:tabs>
              <w:spacing w:afterLines="80" w:after="192"/>
              <w:jc w:val="both"/>
              <w:rPr>
                <w:rFonts w:cs="Arial"/>
                <w:sz w:val="20"/>
              </w:rPr>
            </w:pPr>
            <w:r w:rsidRPr="00BD68AB">
              <w:rPr>
                <w:rFonts w:cs="Arial"/>
                <w:sz w:val="20"/>
              </w:rPr>
              <w:tab/>
              <w:t xml:space="preserve">1. Including notice with customer bills mailed no later than the date the tariff filing is submitted to the </w:t>
            </w:r>
            <w:proofErr w:type="gramStart"/>
            <w:r w:rsidRPr="00BD68AB">
              <w:rPr>
                <w:rFonts w:cs="Arial"/>
                <w:sz w:val="20"/>
              </w:rPr>
              <w:t>commission;</w:t>
            </w:r>
            <w:proofErr w:type="gramEnd"/>
          </w:p>
          <w:p w14:paraId="032B76E0" w14:textId="77777777" w:rsidR="001E7364" w:rsidRPr="00BD68AB" w:rsidRDefault="001E7364" w:rsidP="001E7364">
            <w:pPr>
              <w:tabs>
                <w:tab w:val="left" w:pos="252"/>
                <w:tab w:val="left" w:pos="522"/>
                <w:tab w:val="left" w:pos="1080"/>
              </w:tabs>
              <w:spacing w:afterLines="80" w:after="192"/>
              <w:jc w:val="both"/>
              <w:rPr>
                <w:rFonts w:cs="Arial"/>
                <w:sz w:val="20"/>
              </w:rPr>
            </w:pPr>
            <w:r w:rsidRPr="00BD68AB">
              <w:rPr>
                <w:rFonts w:cs="Arial"/>
                <w:sz w:val="20"/>
              </w:rPr>
              <w:tab/>
              <w:t xml:space="preserve">2. Mailing a written notice to each customer no later than the date the tariff filing is submitted to the </w:t>
            </w:r>
            <w:proofErr w:type="gramStart"/>
            <w:r w:rsidRPr="00BD68AB">
              <w:rPr>
                <w:rFonts w:cs="Arial"/>
                <w:sz w:val="20"/>
              </w:rPr>
              <w:t>commission;</w:t>
            </w:r>
            <w:proofErr w:type="gramEnd"/>
          </w:p>
          <w:p w14:paraId="357C26F9" w14:textId="77777777" w:rsidR="001E7364" w:rsidRPr="00BD68AB" w:rsidRDefault="001E7364" w:rsidP="001E7364">
            <w:pPr>
              <w:tabs>
                <w:tab w:val="left" w:pos="252"/>
                <w:tab w:val="left" w:pos="522"/>
                <w:tab w:val="left" w:pos="1080"/>
              </w:tabs>
              <w:spacing w:afterLines="80" w:after="192"/>
              <w:jc w:val="both"/>
              <w:rPr>
                <w:rFonts w:cs="Arial"/>
                <w:sz w:val="20"/>
              </w:rPr>
            </w:pPr>
            <w:r w:rsidRPr="00BD68AB">
              <w:rPr>
                <w:rFonts w:cs="Arial"/>
                <w:sz w:val="20"/>
              </w:rPr>
              <w:tab/>
              <w:t xml:space="preserve">3. Publishing notice once a week for three </w:t>
            </w:r>
            <w:r w:rsidR="008955DD" w:rsidRPr="000D6DCF">
              <w:rPr>
                <w:rFonts w:cs="Arial"/>
                <w:sz w:val="20"/>
              </w:rPr>
              <w:t>(3)</w:t>
            </w:r>
            <w:r w:rsidR="008955DD">
              <w:rPr>
                <w:rFonts w:cs="Arial"/>
                <w:sz w:val="20"/>
              </w:rPr>
              <w:t xml:space="preserve"> </w:t>
            </w:r>
            <w:r w:rsidRPr="00BD68AB">
              <w:rPr>
                <w:rFonts w:cs="Arial"/>
                <w:sz w:val="20"/>
              </w:rPr>
              <w:t>consecutive weeks in a prominent manner in a newspaper of general circulation in the utility’s service area, the first publication to be made no later than the date the tariff filing is submitted to the commission; or</w:t>
            </w:r>
          </w:p>
          <w:p w14:paraId="76EFEFC1" w14:textId="77777777" w:rsidR="001E7364" w:rsidRPr="00BD68AB" w:rsidRDefault="001E7364" w:rsidP="001E7364">
            <w:pPr>
              <w:tabs>
                <w:tab w:val="left" w:pos="252"/>
                <w:tab w:val="left" w:pos="522"/>
                <w:tab w:val="left" w:pos="1080"/>
              </w:tabs>
              <w:spacing w:afterLines="80" w:after="192"/>
              <w:jc w:val="both"/>
              <w:rPr>
                <w:rFonts w:cs="Arial"/>
                <w:sz w:val="20"/>
              </w:rPr>
            </w:pPr>
            <w:r w:rsidRPr="00BD68AB">
              <w:rPr>
                <w:rFonts w:cs="Arial"/>
                <w:sz w:val="20"/>
              </w:rPr>
              <w:tab/>
              <w:t>4. Publishing notice in a trade publication or newsletter delivered to all customers no later than the date the tariff filing is submitted to the commission.</w:t>
            </w:r>
          </w:p>
          <w:p w14:paraId="6DCDB306" w14:textId="77777777" w:rsidR="001E7364" w:rsidRDefault="001E7364" w:rsidP="001E7364">
            <w:pPr>
              <w:tabs>
                <w:tab w:val="left" w:pos="360"/>
                <w:tab w:val="left" w:pos="720"/>
                <w:tab w:val="left" w:pos="1080"/>
              </w:tabs>
              <w:spacing w:afterLines="80" w:after="192"/>
              <w:jc w:val="both"/>
              <w:rPr>
                <w:rFonts w:cs="Arial"/>
                <w:sz w:val="20"/>
              </w:rPr>
            </w:pPr>
            <w:r w:rsidRPr="00BD68AB">
              <w:rPr>
                <w:rFonts w:cs="Arial"/>
                <w:sz w:val="20"/>
              </w:rPr>
              <w:t xml:space="preserve">A utility that provides service in more than one county and is not a sewage utility may use a combination of the </w:t>
            </w:r>
            <w:r>
              <w:rPr>
                <w:rFonts w:cs="Arial"/>
                <w:sz w:val="20"/>
              </w:rPr>
              <w:t xml:space="preserve">above </w:t>
            </w:r>
            <w:r w:rsidRPr="00BD68AB">
              <w:rPr>
                <w:rFonts w:cs="Arial"/>
                <w:sz w:val="20"/>
              </w:rPr>
              <w:t>notice methods.</w:t>
            </w:r>
          </w:p>
          <w:p w14:paraId="0759ED63" w14:textId="77777777" w:rsidR="001E7364" w:rsidRDefault="001E7364" w:rsidP="001E7364">
            <w:pPr>
              <w:tabs>
                <w:tab w:val="left" w:pos="360"/>
                <w:tab w:val="left" w:pos="720"/>
                <w:tab w:val="left" w:pos="1080"/>
              </w:tabs>
              <w:spacing w:afterLines="80" w:after="192"/>
              <w:jc w:val="both"/>
              <w:rPr>
                <w:rFonts w:cs="Arial"/>
                <w:sz w:val="20"/>
              </w:rPr>
            </w:pPr>
            <w:r>
              <w:rPr>
                <w:rFonts w:cs="Arial"/>
                <w:sz w:val="20"/>
              </w:rPr>
              <w:t>Each notice shall contain:</w:t>
            </w:r>
          </w:p>
          <w:p w14:paraId="1FF49A5A"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1.</w:t>
            </w:r>
            <w:r w:rsidRPr="00BD68AB">
              <w:rPr>
                <w:rFonts w:cs="Arial"/>
                <w:sz w:val="20"/>
              </w:rPr>
              <w:t xml:space="preserve"> The proposed effective date and the date the proposed rates are expected to be filed with the </w:t>
            </w:r>
            <w:proofErr w:type="gramStart"/>
            <w:r w:rsidRPr="00BD68AB">
              <w:rPr>
                <w:rFonts w:cs="Arial"/>
                <w:sz w:val="20"/>
              </w:rPr>
              <w:t>commission;</w:t>
            </w:r>
            <w:proofErr w:type="gramEnd"/>
          </w:p>
          <w:p w14:paraId="05D228B2"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2.</w:t>
            </w:r>
            <w:r w:rsidRPr="00BD68AB">
              <w:rPr>
                <w:rFonts w:cs="Arial"/>
                <w:sz w:val="20"/>
              </w:rPr>
              <w:t xml:space="preserve"> The present rates and proposed rates for each customer classification to which the proposed rates will </w:t>
            </w:r>
            <w:proofErr w:type="gramStart"/>
            <w:r w:rsidRPr="00BD68AB">
              <w:rPr>
                <w:rFonts w:cs="Arial"/>
                <w:sz w:val="20"/>
              </w:rPr>
              <w:t>apply;</w:t>
            </w:r>
            <w:proofErr w:type="gramEnd"/>
          </w:p>
          <w:p w14:paraId="6A6FD867"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3.</w:t>
            </w:r>
            <w:r w:rsidRPr="00BD68AB">
              <w:rPr>
                <w:rFonts w:cs="Arial"/>
                <w:sz w:val="20"/>
              </w:rPr>
              <w:t xml:space="preserve"> The amount of the change requested in both dollar amounts and percentage change for each customer classification to which the proposed rates will </w:t>
            </w:r>
            <w:proofErr w:type="gramStart"/>
            <w:r w:rsidRPr="00BD68AB">
              <w:rPr>
                <w:rFonts w:cs="Arial"/>
                <w:sz w:val="20"/>
              </w:rPr>
              <w:t>apply;</w:t>
            </w:r>
            <w:proofErr w:type="gramEnd"/>
          </w:p>
          <w:p w14:paraId="5FCDD9E8"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4.</w:t>
            </w:r>
            <w:r w:rsidRPr="00BD68AB">
              <w:rPr>
                <w:rFonts w:cs="Arial"/>
                <w:sz w:val="20"/>
              </w:rPr>
              <w:t xml:space="preserve"> The amount of the average usage and the effect upon the average bill for each customer classification to which the proposed rates will </w:t>
            </w:r>
            <w:proofErr w:type="gramStart"/>
            <w:r w:rsidRPr="00BD68AB">
              <w:rPr>
                <w:rFonts w:cs="Arial"/>
                <w:sz w:val="20"/>
              </w:rPr>
              <w:t>apply;</w:t>
            </w:r>
            <w:proofErr w:type="gramEnd"/>
          </w:p>
          <w:p w14:paraId="772D8819"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5.</w:t>
            </w:r>
            <w:r w:rsidRPr="00BD68AB">
              <w:rPr>
                <w:rFonts w:cs="Arial"/>
                <w:sz w:val="20"/>
              </w:rPr>
              <w:t xml:space="preserve"> A statement that a person may examine this tariff filing at the offices of (utility name) located at (utility address</w:t>
            </w:r>
            <w:proofErr w:type="gramStart"/>
            <w:r w:rsidRPr="00BD68AB">
              <w:rPr>
                <w:rFonts w:cs="Arial"/>
                <w:sz w:val="20"/>
              </w:rPr>
              <w:t>);</w:t>
            </w:r>
            <w:proofErr w:type="gramEnd"/>
          </w:p>
          <w:p w14:paraId="28CB19B9"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6.</w:t>
            </w:r>
            <w:r w:rsidRPr="00BD68AB">
              <w:rPr>
                <w:rFonts w:cs="Arial"/>
                <w:sz w:val="20"/>
              </w:rPr>
              <w:t xml:space="preserve"> A statement that a person may examine this tariff filing at the commission’s offices located at 211 Sower Boulevard, Frankfort, Kentucky, Monday through Friday, 8:00 a.m. to 4:30 p.m., or through the commission’s website at </w:t>
            </w:r>
            <w:proofErr w:type="gramStart"/>
            <w:r w:rsidRPr="00BD68AB">
              <w:rPr>
                <w:rFonts w:cs="Arial"/>
                <w:i/>
                <w:sz w:val="20"/>
                <w:u w:val="single"/>
              </w:rPr>
              <w:t>http://psc.ky.gov</w:t>
            </w:r>
            <w:r w:rsidRPr="00BD68AB">
              <w:rPr>
                <w:rFonts w:cs="Arial"/>
                <w:sz w:val="20"/>
              </w:rPr>
              <w:t>;</w:t>
            </w:r>
            <w:proofErr w:type="gramEnd"/>
          </w:p>
          <w:p w14:paraId="12A6A4C1"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7.</w:t>
            </w:r>
            <w:r w:rsidRPr="00BD68AB">
              <w:rPr>
                <w:rFonts w:cs="Arial"/>
                <w:sz w:val="20"/>
              </w:rPr>
              <w:t xml:space="preserve"> A statement that comments regarding this tariff filing may be submitted to the Public Service Commission through its website or by mail to Public Service Commission, Post Office Box 615, Frankfort, Kentucky </w:t>
            </w:r>
            <w:proofErr w:type="gramStart"/>
            <w:r w:rsidRPr="00BD68AB">
              <w:rPr>
                <w:rFonts w:cs="Arial"/>
                <w:sz w:val="20"/>
              </w:rPr>
              <w:t>40602;</w:t>
            </w:r>
            <w:proofErr w:type="gramEnd"/>
          </w:p>
          <w:p w14:paraId="1E0B2BB9"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8.</w:t>
            </w:r>
            <w:r w:rsidRPr="00BD68AB">
              <w:rPr>
                <w:rFonts w:cs="Arial"/>
                <w:sz w:val="20"/>
              </w:rPr>
              <w:t xml:space="preserve"> A statement that the rates contained in this notice are the rates proposed by (utility name) but that the Public Service Commission may order rates to be charged that differ from the proposed rates contained in this </w:t>
            </w:r>
            <w:proofErr w:type="gramStart"/>
            <w:r w:rsidRPr="00BD68AB">
              <w:rPr>
                <w:rFonts w:cs="Arial"/>
                <w:sz w:val="20"/>
              </w:rPr>
              <w:t>notice;</w:t>
            </w:r>
            <w:proofErr w:type="gramEnd"/>
          </w:p>
          <w:p w14:paraId="2D99271C" w14:textId="77777777" w:rsidR="001E7364" w:rsidRPr="00BD68AB" w:rsidRDefault="001E7364" w:rsidP="001E7364">
            <w:pPr>
              <w:tabs>
                <w:tab w:val="left" w:pos="252"/>
                <w:tab w:val="left" w:pos="720"/>
                <w:tab w:val="left" w:pos="1080"/>
              </w:tabs>
              <w:spacing w:afterLines="80" w:after="192"/>
              <w:jc w:val="both"/>
              <w:rPr>
                <w:rFonts w:cs="Arial"/>
                <w:sz w:val="20"/>
              </w:rPr>
            </w:pPr>
            <w:r w:rsidRPr="00BD68AB">
              <w:rPr>
                <w:rFonts w:cs="Arial"/>
                <w:sz w:val="20"/>
              </w:rPr>
              <w:tab/>
            </w:r>
            <w:r>
              <w:rPr>
                <w:rFonts w:cs="Arial"/>
                <w:sz w:val="20"/>
              </w:rPr>
              <w:t>9.</w:t>
            </w:r>
            <w:r w:rsidRPr="00BD68AB">
              <w:rPr>
                <w:rFonts w:cs="Arial"/>
                <w:sz w:val="20"/>
              </w:rPr>
              <w:t xml:space="preserve"> A statement that a person may submit a timely written request for intervention to the Public Service Commission, Post Office Box 615, Frankfort, Kentucky 40602, establishing the grounds for the request including the status and interest of the party; and</w:t>
            </w:r>
          </w:p>
          <w:p w14:paraId="677E1AE9" w14:textId="77777777" w:rsidR="001E7364" w:rsidRDefault="001E7364" w:rsidP="000D6DCF">
            <w:pPr>
              <w:tabs>
                <w:tab w:val="left" w:pos="162"/>
                <w:tab w:val="left" w:pos="720"/>
                <w:tab w:val="left" w:pos="1080"/>
              </w:tabs>
              <w:spacing w:afterLines="80" w:after="192"/>
              <w:jc w:val="both"/>
              <w:rPr>
                <w:sz w:val="20"/>
              </w:rPr>
            </w:pPr>
            <w:r w:rsidRPr="00BD68AB">
              <w:rPr>
                <w:rFonts w:cs="Arial"/>
                <w:sz w:val="20"/>
              </w:rPr>
              <w:tab/>
            </w:r>
            <w:r>
              <w:rPr>
                <w:rFonts w:cs="Arial"/>
                <w:sz w:val="20"/>
              </w:rPr>
              <w:t>10.</w:t>
            </w:r>
            <w:r w:rsidRPr="00BD68AB">
              <w:rPr>
                <w:rFonts w:cs="Arial"/>
                <w:sz w:val="20"/>
              </w:rPr>
              <w:t xml:space="preserve"> A statement that if the commission does not receive a written request for intervention within thirty days of the initial publication or mailing of the notice, the commission may take final action on the tariff filing.</w:t>
            </w:r>
          </w:p>
        </w:tc>
      </w:tr>
    </w:tbl>
    <w:p w14:paraId="57A2D83B" w14:textId="77777777" w:rsidR="00BB3935" w:rsidRDefault="00BB3935" w:rsidP="000D6DCF">
      <w:pPr>
        <w:tabs>
          <w:tab w:val="left" w:pos="12312"/>
          <w:tab w:val="left" w:pos="13680"/>
        </w:tabs>
        <w:ind w:left="720"/>
        <w:jc w:val="both"/>
        <w:rPr>
          <w:sz w:val="20"/>
        </w:rPr>
      </w:pPr>
    </w:p>
    <w:sectPr w:rsidR="00BB3935" w:rsidSect="001E7364">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FE39" w14:textId="77777777" w:rsidR="00FF49AF" w:rsidRDefault="00FF49AF">
      <w:r>
        <w:separator/>
      </w:r>
    </w:p>
  </w:endnote>
  <w:endnote w:type="continuationSeparator" w:id="0">
    <w:p w14:paraId="60FAF32B" w14:textId="77777777" w:rsidR="00FF49AF" w:rsidRDefault="00FF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6A99" w14:textId="77777777" w:rsidR="00F07742" w:rsidRDefault="00F07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91F" w14:textId="77777777" w:rsidR="00615509" w:rsidRDefault="00615509">
    <w:pPr>
      <w:pStyle w:val="Footer"/>
      <w:tabs>
        <w:tab w:val="clear" w:pos="4320"/>
        <w:tab w:val="clear" w:pos="8640"/>
        <w:tab w:val="right" w:pos="12960"/>
      </w:tabs>
      <w:rPr>
        <w:rStyle w:val="PageNumber"/>
        <w:sz w:val="20"/>
      </w:rPr>
    </w:pPr>
    <w:r>
      <w:rPr>
        <w:sz w:val="20"/>
      </w:rPr>
      <w:tab/>
      <w:t xml:space="preserve">Chk005doc – Page </w:t>
    </w:r>
    <w:r>
      <w:rPr>
        <w:rStyle w:val="PageNumber"/>
        <w:sz w:val="20"/>
      </w:rPr>
      <w:fldChar w:fldCharType="begin"/>
    </w:r>
    <w:r>
      <w:rPr>
        <w:rStyle w:val="PageNumber"/>
        <w:sz w:val="20"/>
      </w:rPr>
      <w:instrText xml:space="preserve"> PAGE </w:instrText>
    </w:r>
    <w:r>
      <w:rPr>
        <w:rStyle w:val="PageNumber"/>
        <w:sz w:val="20"/>
      </w:rPr>
      <w:fldChar w:fldCharType="separate"/>
    </w:r>
    <w:r w:rsidR="00316F37">
      <w:rPr>
        <w:rStyle w:val="PageNumber"/>
        <w:noProof/>
        <w:sz w:val="20"/>
      </w:rPr>
      <w:t>2</w:t>
    </w:r>
    <w:r>
      <w:rPr>
        <w:rStyle w:val="PageNumber"/>
        <w:sz w:val="20"/>
      </w:rPr>
      <w:fldChar w:fldCharType="end"/>
    </w:r>
  </w:p>
  <w:p w14:paraId="739B221D" w14:textId="77777777" w:rsidR="00615509" w:rsidRDefault="00615509">
    <w:pPr>
      <w:pStyle w:val="Footer"/>
      <w:tabs>
        <w:tab w:val="clear" w:pos="4320"/>
        <w:tab w:val="clear" w:pos="8640"/>
        <w:tab w:val="right" w:pos="12960"/>
      </w:tabs>
      <w:rPr>
        <w:sz w:val="20"/>
      </w:rPr>
    </w:pPr>
    <w:r>
      <w:rPr>
        <w:rStyle w:val="PageNumber"/>
        <w:sz w:val="20"/>
      </w:rPr>
      <w:tab/>
      <w:t xml:space="preserve">Revised </w:t>
    </w:r>
    <w:proofErr w:type="gramStart"/>
    <w:r w:rsidR="0092424E">
      <w:rPr>
        <w:rStyle w:val="PageNumber"/>
        <w:sz w:val="20"/>
      </w:rPr>
      <w:t>12</w:t>
    </w:r>
    <w:r>
      <w:rPr>
        <w:rStyle w:val="PageNumber"/>
        <w:sz w:val="20"/>
      </w:rPr>
      <w:t>-</w:t>
    </w:r>
    <w:r w:rsidR="0019768D">
      <w:rPr>
        <w:rStyle w:val="PageNumber"/>
        <w:sz w:val="20"/>
      </w:rPr>
      <w:t>13</w:t>
    </w:r>
    <w:r>
      <w:rPr>
        <w:rStyle w:val="PageNumber"/>
        <w:sz w:val="20"/>
      </w:rPr>
      <w:t>-20</w:t>
    </w:r>
    <w:r w:rsidR="003C6A67">
      <w:rPr>
        <w:rStyle w:val="PageNumbe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3926" w14:textId="77777777" w:rsidR="00F07742" w:rsidRDefault="00F07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2AC6" w14:textId="77777777" w:rsidR="00FF49AF" w:rsidRDefault="00FF49AF">
      <w:r>
        <w:separator/>
      </w:r>
    </w:p>
  </w:footnote>
  <w:footnote w:type="continuationSeparator" w:id="0">
    <w:p w14:paraId="5365E8A6" w14:textId="77777777" w:rsidR="00FF49AF" w:rsidRDefault="00FF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BD68" w14:textId="77777777" w:rsidR="00F07742" w:rsidRDefault="00F0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9EAC" w14:textId="77777777" w:rsidR="00F07742" w:rsidRDefault="00F07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61AE" w14:textId="77777777" w:rsidR="00F07742" w:rsidRDefault="00F0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1" w15:restartNumberingAfterBreak="0">
    <w:nsid w:val="56AF338A"/>
    <w:multiLevelType w:val="hybridMultilevel"/>
    <w:tmpl w:val="C6D671F0"/>
    <w:lvl w:ilvl="0" w:tplc="1D9E9EA0">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1730954147">
    <w:abstractNumId w:val="0"/>
  </w:num>
  <w:num w:numId="2" w16cid:durableId="1975676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580"/>
    <w:rsid w:val="000005AA"/>
    <w:rsid w:val="00002306"/>
    <w:rsid w:val="00013CE8"/>
    <w:rsid w:val="000636E2"/>
    <w:rsid w:val="00066F72"/>
    <w:rsid w:val="000B584D"/>
    <w:rsid w:val="000C1D34"/>
    <w:rsid w:val="000D6DCF"/>
    <w:rsid w:val="0017062E"/>
    <w:rsid w:val="001878BA"/>
    <w:rsid w:val="0019768D"/>
    <w:rsid w:val="00197BC8"/>
    <w:rsid w:val="001A03F6"/>
    <w:rsid w:val="001C395A"/>
    <w:rsid w:val="001E7364"/>
    <w:rsid w:val="002172F3"/>
    <w:rsid w:val="002976B0"/>
    <w:rsid w:val="002B67F7"/>
    <w:rsid w:val="002E5A1B"/>
    <w:rsid w:val="00316F37"/>
    <w:rsid w:val="00321077"/>
    <w:rsid w:val="00321F6E"/>
    <w:rsid w:val="003320B8"/>
    <w:rsid w:val="00343F01"/>
    <w:rsid w:val="003576F8"/>
    <w:rsid w:val="003B47D5"/>
    <w:rsid w:val="003C6A67"/>
    <w:rsid w:val="003E6BF7"/>
    <w:rsid w:val="0043403D"/>
    <w:rsid w:val="00440573"/>
    <w:rsid w:val="004A33E8"/>
    <w:rsid w:val="00516886"/>
    <w:rsid w:val="00522018"/>
    <w:rsid w:val="005233CA"/>
    <w:rsid w:val="005D022D"/>
    <w:rsid w:val="00614803"/>
    <w:rsid w:val="00615509"/>
    <w:rsid w:val="00671FC5"/>
    <w:rsid w:val="00676DBB"/>
    <w:rsid w:val="007C3D8B"/>
    <w:rsid w:val="007D4365"/>
    <w:rsid w:val="008955DD"/>
    <w:rsid w:val="008B3F8F"/>
    <w:rsid w:val="008F5964"/>
    <w:rsid w:val="0091586F"/>
    <w:rsid w:val="0092424E"/>
    <w:rsid w:val="00950E46"/>
    <w:rsid w:val="009C7D94"/>
    <w:rsid w:val="00A85381"/>
    <w:rsid w:val="00AB04B6"/>
    <w:rsid w:val="00AE0C46"/>
    <w:rsid w:val="00B121F1"/>
    <w:rsid w:val="00B22145"/>
    <w:rsid w:val="00BB3935"/>
    <w:rsid w:val="00BC2D7B"/>
    <w:rsid w:val="00BD68AB"/>
    <w:rsid w:val="00C0498F"/>
    <w:rsid w:val="00C90B22"/>
    <w:rsid w:val="00CD5007"/>
    <w:rsid w:val="00D12899"/>
    <w:rsid w:val="00D16140"/>
    <w:rsid w:val="00D75FA9"/>
    <w:rsid w:val="00DC7DFE"/>
    <w:rsid w:val="00DF2890"/>
    <w:rsid w:val="00E06AAE"/>
    <w:rsid w:val="00E25303"/>
    <w:rsid w:val="00E54C31"/>
    <w:rsid w:val="00E72580"/>
    <w:rsid w:val="00EB2A80"/>
    <w:rsid w:val="00EB3314"/>
    <w:rsid w:val="00F03AFB"/>
    <w:rsid w:val="00F07742"/>
    <w:rsid w:val="00F45B88"/>
    <w:rsid w:val="00F532D6"/>
    <w:rsid w:val="00FE53C1"/>
    <w:rsid w:val="00F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C04D9CE"/>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widowControl w:val="0"/>
      <w:tabs>
        <w:tab w:val="left" w:pos="1901"/>
        <w:tab w:val="left" w:pos="2624"/>
        <w:tab w:val="left" w:pos="4061"/>
        <w:tab w:val="left" w:pos="9821"/>
        <w:tab w:val="left" w:pos="10541"/>
        <w:tab w:val="left" w:pos="11866"/>
        <w:tab w:val="left" w:pos="13061"/>
        <w:tab w:val="left" w:pos="13666"/>
      </w:tabs>
      <w:ind w:left="2624" w:right="1023"/>
      <w:jc w:val="both"/>
    </w:pPr>
    <w:rPr>
      <w:rFonts w:ascii="Lucida Console" w:hAnsi="Lucida Console"/>
      <w:snapToGrid w:val="0"/>
      <w:sz w:val="20"/>
    </w:rPr>
  </w:style>
  <w:style w:type="paragraph" w:customStyle="1" w:styleId="KARSubsection">
    <w:name w:val="KAR Subsection"/>
    <w:basedOn w:val="Normal"/>
    <w:next w:val="Normal"/>
    <w:uiPriority w:val="9"/>
    <w:qFormat/>
    <w:rsid w:val="00316F37"/>
    <w:pPr>
      <w:tabs>
        <w:tab w:val="left" w:pos="288"/>
      </w:tabs>
      <w:ind w:left="144"/>
      <w:jc w:val="both"/>
    </w:pPr>
    <w:rPr>
      <w:rFonts w:hAnsi="Calibri"/>
      <w:color w:val="000000"/>
      <w:sz w:val="16"/>
      <w:szCs w:val="22"/>
    </w:rPr>
  </w:style>
  <w:style w:type="paragraph" w:styleId="BalloonText">
    <w:name w:val="Balloon Text"/>
    <w:basedOn w:val="Normal"/>
    <w:link w:val="BalloonTextChar"/>
    <w:rsid w:val="00316F37"/>
    <w:rPr>
      <w:rFonts w:ascii="Segoe UI" w:hAnsi="Segoe UI" w:cs="Segoe UI"/>
      <w:sz w:val="18"/>
      <w:szCs w:val="18"/>
    </w:rPr>
  </w:style>
  <w:style w:type="character" w:customStyle="1" w:styleId="BalloonTextChar">
    <w:name w:val="Balloon Text Char"/>
    <w:link w:val="BalloonText"/>
    <w:rsid w:val="00316F37"/>
    <w:rPr>
      <w:rFonts w:ascii="Segoe UI" w:hAnsi="Segoe UI" w:cs="Segoe UI"/>
      <w:sz w:val="18"/>
      <w:szCs w:val="18"/>
    </w:rPr>
  </w:style>
  <w:style w:type="paragraph" w:styleId="Revision">
    <w:name w:val="Revision"/>
    <w:hidden/>
    <w:uiPriority w:val="99"/>
    <w:semiHidden/>
    <w:rsid w:val="009C7D9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0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chk005</Web_fileName>
  </documentManagement>
</p:properties>
</file>

<file path=customXml/itemProps1.xml><?xml version="1.0" encoding="utf-8"?>
<ds:datastoreItem xmlns:ds="http://schemas.openxmlformats.org/officeDocument/2006/customXml" ds:itemID="{E8824F69-520D-4089-916E-7E46C25C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0F45B-5572-4978-AC93-1411E507E4B6}">
  <ds:schemaRefs>
    <ds:schemaRef ds:uri="http://schemas.openxmlformats.org/officeDocument/2006/bibliography"/>
  </ds:schemaRefs>
</ds:datastoreItem>
</file>

<file path=customXml/itemProps3.xml><?xml version="1.0" encoding="utf-8"?>
<ds:datastoreItem xmlns:ds="http://schemas.openxmlformats.org/officeDocument/2006/customXml" ds:itemID="{B8CF89A6-8864-4D95-B88B-5A4BA96B6869}">
  <ds:schemaRefs>
    <ds:schemaRef ds:uri="http://schemas.microsoft.com/office/2006/metadata/longProperties"/>
  </ds:schemaRefs>
</ds:datastoreItem>
</file>

<file path=customXml/itemProps4.xml><?xml version="1.0" encoding="utf-8"?>
<ds:datastoreItem xmlns:ds="http://schemas.openxmlformats.org/officeDocument/2006/customXml" ds:itemID="{29A4C5BF-49AA-4B51-9722-E3B09FA09CF2}">
  <ds:schemaRefs>
    <ds:schemaRef ds:uri="http://schemas.microsoft.com/sharepoint/v3/contenttype/forms"/>
  </ds:schemaRefs>
</ds:datastoreItem>
</file>

<file path=customXml/itemProps5.xml><?xml version="1.0" encoding="utf-8"?>
<ds:datastoreItem xmlns:ds="http://schemas.openxmlformats.org/officeDocument/2006/customXml" ds:itemID="{3DC27E6F-D1C2-49E4-AD08-56B9B8FA7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Non-Recurring Charges</dc:title>
  <dc:subject/>
  <dc:creator>Hinton, Daniel E (PSC)</dc:creator>
  <cp:keywords/>
  <cp:lastModifiedBy>Mendez, Lisa (PSC)</cp:lastModifiedBy>
  <cp:revision>2</cp:revision>
  <cp:lastPrinted>2004-11-30T15:13:00Z</cp:lastPrinted>
  <dcterms:created xsi:type="dcterms:W3CDTF">2023-12-14T20:27:00Z</dcterms:created>
  <dcterms:modified xsi:type="dcterms:W3CDTF">2023-12-14T20:27:00Z</dcterms:modified>
</cp:coreProperties>
</file>